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Enlight Renewable Energy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NIS 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M4056D110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01/06/2026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More Investment House Portfolio Management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jc w:val="center"/>
        <w:ind w:right="7099"/>
        <w:spacing w:after="0"/>
        <w:rPr>
          <w:sz w:val="20"/>
          <w:szCs w:val="20"/>
          <w:color w:val="auto"/>
        </w:rPr>
      </w:pPr>
      <w:r>
        <w:rPr>
          <w:rFonts w:ascii="Times New Roman" w:cs="Times New Roman" w:eastAsia="Times New Roman" w:hAnsi="Times New Roman"/>
          <w:sz w:val="22"/>
          <w:szCs w:val="22"/>
          <w:color w:val="auto"/>
        </w:rPr>
        <w:t>ISRAEL</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393,468.00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393,468.00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393,468.00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More Provident Funds &amp; Pension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4,374,835.00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4,374,835.00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4,374,835.00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3.3 %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More Mutual Funds Management (2013)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1,881,766.00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1,881,766.00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1,881,766.00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11" w:right="1440" w:bottom="327"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Y.D. More Investments Ltd</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327" w:gutter="0" w:footer="0" w:header="0"/>
          <w:type w:val="continuous"/>
        </w:sectPr>
      </w:pPr>
    </w:p>
    <w:bookmarkStart w:id="3" w:name="page4"/>
    <w:bookmarkEnd w:id="3"/>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6,650,069.00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6,650,069.00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ectPr>
          <w:pgSz w:w="11900" w:h="16838" w:orient="portrait"/>
          <w:cols w:equalWidth="0" w:num="2">
            <w:col w:w="1060" w:space="60"/>
            <w:col w:w="8979"/>
          </w:cols>
          <w:pgMar w:left="360" w:top="126" w:right="1440" w:bottom="3"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BYM More Investments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ISRAEL</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tcPr>
          <w:p>
            <w:pPr>
              <w:spacing w:after="0"/>
              <w:rPr>
                <w:sz w:val="19"/>
                <w:szCs w:val="1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vMerge w:val="continue"/>
          </w:tcPr>
          <w:p>
            <w:pPr>
              <w:spacing w:after="0"/>
              <w:rPr>
                <w:sz w:val="9"/>
                <w:szCs w:val="9"/>
                <w:color w:val="auto"/>
              </w:rPr>
            </w:pPr>
          </w:p>
        </w:tc>
        <w:tc>
          <w:tcPr>
            <w:tcW w:w="2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40" w:type="dxa"/>
            <w:vAlign w:val="bottom"/>
            <w:vMerge w:val="continue"/>
          </w:tcPr>
          <w:p>
            <w:pPr>
              <w:spacing w:after="0"/>
              <w:rPr>
                <w:sz w:val="11"/>
                <w:szCs w:val="11"/>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6,650,069.00</w:t>
            </w: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40" w:type="dxa"/>
            <w:vAlign w:val="bottom"/>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1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88"/>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100" w:type="dxa"/>
            <w:vAlign w:val="bottom"/>
            <w:vMerge w:val="continue"/>
          </w:tcPr>
          <w:p>
            <w:pPr>
              <w:spacing w:after="0"/>
              <w:rPr>
                <w:sz w:val="8"/>
                <w:szCs w:val="8"/>
                <w:color w:val="auto"/>
              </w:rPr>
            </w:pPr>
          </w:p>
        </w:tc>
        <w:tc>
          <w:tcPr>
            <w:tcW w:w="240" w:type="dxa"/>
            <w:vAlign w:val="bottom"/>
            <w:vMerge w:val="continue"/>
          </w:tcPr>
          <w:p>
            <w:pPr>
              <w:spacing w:after="0"/>
              <w:rPr>
                <w:sz w:val="8"/>
                <w:szCs w:val="8"/>
                <w:color w:val="auto"/>
              </w:rPr>
            </w:pPr>
          </w:p>
        </w:tc>
        <w:tc>
          <w:tcPr>
            <w:tcW w:w="2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10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10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282"/>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126" w:right="1440" w:bottom="3" w:gutter="0" w:footer="0" w:header="0"/>
          <w:type w:val="continuous"/>
        </w:sectPr>
      </w:pPr>
    </w:p>
    <w:bookmarkStart w:id="4" w:name="page5"/>
    <w:bookmarkEnd w:id="4"/>
    <w:p>
      <w:pPr>
        <w:spacing w:after="0" w:line="49"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6,650,069.00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CO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Eli Levy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87"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6,650,069.00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6,650,069.00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87" w:orient="portrait"/>
          <w:cols w:equalWidth="0" w:num="2">
            <w:col w:w="1060" w:space="60"/>
            <w:col w:w="8979"/>
          </w:cols>
          <w:pgMar w:left="360" w:top="112"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87" w:orient="portrait"/>
          <w:cols w:equalWidth="0" w:num="1">
            <w:col w:w="10099"/>
          </w:cols>
          <w:pgMar w:left="360" w:top="112" w:right="1440" w:bottom="0" w:gutter="0" w:footer="0" w:header="0"/>
          <w:type w:val="continuous"/>
        </w:sectPr>
      </w:pPr>
    </w:p>
    <w:p>
      <w:pPr>
        <w:spacing w:after="0" w:line="31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9"/>
          <w:szCs w:val="19"/>
          <w:color w:val="auto"/>
        </w:rPr>
        <w:t>M4056D110</w:t>
      </w:r>
    </w:p>
    <w:p>
      <w:pPr>
        <w:sectPr>
          <w:pgSz w:w="11900" w:h="16887" w:orient="portrait"/>
          <w:cols w:equalWidth="0" w:num="1">
            <w:col w:w="10099"/>
          </w:cols>
          <w:pgMar w:left="360" w:top="112" w:right="1440" w:bottom="0" w:gutter="0" w:footer="0" w:header="0"/>
          <w:type w:val="continuous"/>
        </w:sectPr>
      </w:pPr>
    </w:p>
    <w:bookmarkStart w:id="5" w:name="page6"/>
    <w:bookmarkEnd w:id="5"/>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Yosef Levy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89" w:orient="portrait"/>
          <w:cols w:equalWidth="0" w:num="1">
            <w:col w:w="10099"/>
          </w:cols>
          <w:pgMar w:left="360" w:top="108"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6,650,069.00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6,650,069.00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89" w:orient="portrait"/>
          <w:cols w:equalWidth="0" w:num="2">
            <w:col w:w="1060" w:space="60"/>
            <w:col w:w="8979"/>
          </w:cols>
          <w:pgMar w:left="360" w:top="108"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Benjamin Meirov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gridSpan w:val="2"/>
            <w:vMerge w:val="restart"/>
          </w:tcPr>
          <w:p>
            <w:pPr>
              <w:ind w:left="20"/>
              <w:spacing w:after="0"/>
              <w:rPr>
                <w:sz w:val="20"/>
                <w:szCs w:val="20"/>
                <w:color w:val="auto"/>
              </w:rPr>
            </w:pPr>
            <w:r>
              <w:rPr>
                <w:rFonts w:ascii="Times New Roman" w:cs="Times New Roman" w:eastAsia="Times New Roman" w:hAnsi="Times New Roman"/>
                <w:sz w:val="22"/>
                <w:szCs w:val="22"/>
                <w:color w:val="auto"/>
              </w:rPr>
              <w:t>ISRAEL</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240" w:type="dxa"/>
            <w:vAlign w:val="bottom"/>
          </w:tcPr>
          <w:p>
            <w:pPr>
              <w:spacing w:after="0"/>
              <w:rPr>
                <w:sz w:val="23"/>
                <w:szCs w:val="23"/>
                <w:color w:val="auto"/>
              </w:rPr>
            </w:pPr>
          </w:p>
        </w:tc>
        <w:tc>
          <w:tcPr>
            <w:tcW w:w="29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24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5</w:t>
            </w:r>
          </w:p>
        </w:tc>
        <w:tc>
          <w:tcPr>
            <w:tcW w:w="2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240" w:type="dxa"/>
            <w:vAlign w:val="bottom"/>
          </w:tcPr>
          <w:p>
            <w:pPr>
              <w:spacing w:after="0"/>
              <w:rPr>
                <w:sz w:val="21"/>
                <w:szCs w:val="21"/>
                <w:color w:val="auto"/>
              </w:rPr>
            </w:pPr>
          </w:p>
        </w:tc>
        <w:tc>
          <w:tcPr>
            <w:tcW w:w="29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29"/>
        </w:trPr>
        <w:tc>
          <w:tcPr>
            <w:tcW w:w="1100" w:type="dxa"/>
            <w:vAlign w:val="bottom"/>
          </w:tcPr>
          <w:p>
            <w:pPr>
              <w:spacing w:after="0" w:line="229" w:lineRule="exact"/>
              <w:rPr>
                <w:sz w:val="20"/>
                <w:szCs w:val="20"/>
                <w:color w:val="auto"/>
              </w:rPr>
            </w:pPr>
            <w:r>
              <w:rPr>
                <w:rFonts w:ascii="Times New Roman" w:cs="Times New Roman" w:eastAsia="Times New Roman" w:hAnsi="Times New Roman"/>
                <w:sz w:val="22"/>
                <w:szCs w:val="22"/>
                <w:color w:val="auto"/>
              </w:rPr>
              <w:t>Owned by</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9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134"/>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Each</w:t>
            </w:r>
          </w:p>
        </w:tc>
        <w:tc>
          <w:tcPr>
            <w:tcW w:w="240" w:type="dxa"/>
            <w:vAlign w:val="bottom"/>
            <w:vMerge w:val="continue"/>
          </w:tcPr>
          <w:p>
            <w:pPr>
              <w:spacing w:after="0"/>
              <w:rPr>
                <w:sz w:val="11"/>
                <w:szCs w:val="11"/>
                <w:color w:val="auto"/>
              </w:rPr>
            </w:pPr>
          </w:p>
        </w:tc>
        <w:tc>
          <w:tcPr>
            <w:tcW w:w="2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ectPr>
          <w:pgSz w:w="11900" w:h="16889" w:orient="portrait"/>
          <w:cols w:equalWidth="0" w:num="1">
            <w:col w:w="10099"/>
          </w:cols>
          <w:pgMar w:left="360" w:top="108" w:right="1440" w:bottom="0" w:gutter="0" w:footer="0" w:header="0"/>
          <w:type w:val="continuous"/>
        </w:sectPr>
      </w:pPr>
    </w:p>
    <w:bookmarkStart w:id="6" w:name="page7"/>
    <w:bookmarkEnd w:id="6"/>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Reporting</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6,650,069.00</w:t>
            </w:r>
          </w:p>
        </w:tc>
        <w:tc>
          <w:tcPr>
            <w:tcW w:w="0" w:type="dxa"/>
            <w:vAlign w:val="bottom"/>
          </w:tcPr>
          <w:p>
            <w:pPr>
              <w:spacing w:after="0"/>
              <w:rPr>
                <w:sz w:val="1"/>
                <w:szCs w:val="1"/>
                <w:color w:val="auto"/>
              </w:rPr>
            </w:pPr>
          </w:p>
        </w:tc>
      </w:tr>
      <w:tr>
        <w:trPr>
          <w:trHeight w:val="297"/>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282"/>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34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3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34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6,650,069.00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5.01 %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Yosef Meirov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60"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6,650,069.00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6,650,069.00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ectPr>
          <w:pgSz w:w="11900" w:h="16860" w:orient="portrait"/>
          <w:cols w:equalWidth="0" w:num="2">
            <w:col w:w="1060" w:space="60"/>
            <w:col w:w="8979"/>
          </w:cols>
          <w:pgMar w:left="360" w:top="102" w:right="1440" w:bottom="0" w:gutter="0" w:footer="0" w:header="0"/>
          <w:type w:val="continuous"/>
        </w:sectPr>
      </w:pPr>
    </w:p>
    <w:bookmarkStart w:id="7" w:name="page8"/>
    <w:bookmarkEnd w:id="7"/>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Michael Meirov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355"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6,650,069.00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6,650,069.00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M4056D110</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Dotan Meirov</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pacing w:after="0" w:line="44" w:lineRule="exact"/>
        <w:rPr>
          <w:sz w:val="20"/>
          <w:szCs w:val="20"/>
          <w:color w:val="auto"/>
        </w:rPr>
      </w:pPr>
    </w:p>
    <w:p>
      <w:pPr>
        <w:ind w:left="1120" w:hanging="1112"/>
        <w:spacing w:after="0"/>
        <w:tabs>
          <w:tab w:leader="none" w:pos="1120" w:val="left"/>
        </w:tabs>
        <w:numPr>
          <w:ilvl w:val="0"/>
          <w:numId w:val="8"/>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ectPr>
          <w:pgSz w:w="11900" w:h="16838" w:orient="portrait"/>
          <w:cols w:equalWidth="0" w:num="1">
            <w:col w:w="10099"/>
          </w:cols>
          <w:pgMar w:left="360" w:top="355" w:right="144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ISRAEL</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6,650,069.00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6,650,069.00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10000"/>
          </w:cols>
          <w:pgMar w:left="360" w:top="111" w:right="4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Enlight Renewable Energy Ltd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 Amal St., Afek Industrial Park, Rosh Ha'ayin, Israel, 4809249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320"/>
        <w:spacing w:after="0" w:line="249" w:lineRule="auto"/>
        <w:rPr>
          <w:sz w:val="20"/>
          <w:szCs w:val="20"/>
          <w:color w:val="auto"/>
        </w:rPr>
      </w:pPr>
      <w:r>
        <w:rPr>
          <w:rFonts w:ascii="Times New Roman" w:cs="Times New Roman" w:eastAsia="Times New Roman" w:hAnsi="Times New Roman"/>
          <w:sz w:val="21"/>
          <w:szCs w:val="21"/>
          <w:color w:val="auto"/>
        </w:rPr>
        <w:t>More Provident Funds and Pension Ltd. ("More Provident") More Mutual Funds Management (2013) Ltd. ("More Mutual") More Investment House Portfolio Management Ltd. ("More Investment") Y.D More Investments Ltd. ("Y.D. More") B.Y.M. Mor Investments Ltd. ("B.Y.M.") Eli Levy Yosef Levy Benjamin Meirov Yosef Meirov</w:t>
      </w:r>
    </w:p>
    <w:p>
      <w:pPr>
        <w:spacing w:after="0" w:line="1" w:lineRule="exact"/>
        <w:rPr>
          <w:sz w:val="20"/>
          <w:szCs w:val="20"/>
          <w:color w:val="auto"/>
        </w:rPr>
      </w:pPr>
    </w:p>
    <w:p>
      <w:pPr>
        <w:ind w:left="920" w:hanging="912"/>
        <w:spacing w:after="0" w:line="244" w:lineRule="auto"/>
        <w:tabs>
          <w:tab w:leader="none" w:pos="920"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Michael Meirov Dotan Meirov Each of the foregoing entities and persons is referred to as a "Reporting Person", and collectively they are referred to as the "Reporting Persons". Y.D More is an Israeli public company controlled through a voting agreement among the following individuals: (a) Yosef Meirov, directly and through B.Y.M., a company he controls with Michael Meirov and Dotan Meirov, (b) Benjamin Meirov (c) Yosef Levy and (d) Eli Levy through Elldot Ltd., a wholly owned company. More Mutual and More Investment are each wholly-owned subsidiaries of Y.D. More, and More Provident is a majority-owned subsidiary of Y.D. More, which owns 66.36% thereof.</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right="3980"/>
        <w:spacing w:after="0" w:line="286" w:lineRule="auto"/>
        <w:rPr>
          <w:sz w:val="20"/>
          <w:szCs w:val="20"/>
          <w:color w:val="auto"/>
        </w:rPr>
      </w:pPr>
      <w:r>
        <w:rPr>
          <w:rFonts w:ascii="Times New Roman" w:cs="Times New Roman" w:eastAsia="Times New Roman" w:hAnsi="Times New Roman"/>
          <w:sz w:val="22"/>
          <w:szCs w:val="22"/>
          <w:color w:val="auto"/>
        </w:rPr>
        <w:t>c/o Y.D More Investments Ltd., 2 Ben-Gurion Street, Ramat Gan, Israel Citizenship:</w:t>
      </w:r>
    </w:p>
    <w:p>
      <w:pPr>
        <w:spacing w:after="0" w:line="156" w:lineRule="exact"/>
        <w:rPr>
          <w:sz w:val="20"/>
          <w:szCs w:val="20"/>
          <w:color w:val="auto"/>
        </w:rPr>
      </w:pPr>
    </w:p>
    <w:p>
      <w:pPr>
        <w:ind w:left="920" w:right="220" w:hanging="912"/>
        <w:spacing w:after="0" w:line="244" w:lineRule="auto"/>
        <w:tabs>
          <w:tab w:leader="none" w:pos="920"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More Provident - Israel More Investment - Israel More Mutual - Israel Y.D. More - Israel B.Y.M. - Israel Eli Levy - Israel Yosef Levy - Israel Benjamin Meirov - Israel and U.S. Yosef Meirov - Israel and Belgium Michael Meirov - Israel and U.S.</w:t>
      </w:r>
    </w:p>
    <w:p>
      <w:pPr>
        <w:spacing w:after="0" w:line="1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NIS 0.1 par value per share</w:t>
      </w:r>
    </w:p>
    <w:p>
      <w:pPr>
        <w:sectPr>
          <w:pgSz w:w="11900" w:h="16838" w:orient="portrait"/>
          <w:cols w:equalWidth="0" w:num="1">
            <w:col w:w="11120"/>
          </w:cols>
          <w:pgMar w:left="360" w:top="111" w:right="419" w:bottom="0" w:gutter="0" w:footer="0" w:header="0"/>
          <w:type w:val="continuous"/>
        </w:sectPr>
      </w:pPr>
    </w:p>
    <w:bookmarkStart w:id="9" w:name="page10"/>
    <w:bookmarkEnd w:id="9"/>
    <w:p>
      <w:pPr>
        <w:ind w:left="920" w:hanging="912"/>
        <w:spacing w:after="0"/>
        <w:tabs>
          <w:tab w:leader="none" w:pos="92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CUSIP No.:</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M4056D110</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1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More Provident: 4,374,835 (includes 488,845 Ordinary shares issuable upon exercise of Convertible bonds) More</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Mutual: 1,881,766 (includes 89,712 Ordinary shares issuable upon exercise of Convertible bonds) More Investment:</w:t>
      </w:r>
    </w:p>
    <w:p>
      <w:pPr>
        <w:ind w:left="920"/>
        <w:spacing w:after="0" w:line="231" w:lineRule="auto"/>
        <w:rPr>
          <w:sz w:val="20"/>
          <w:szCs w:val="20"/>
          <w:color w:val="auto"/>
        </w:rPr>
      </w:pPr>
      <w:r>
        <w:rPr>
          <w:rFonts w:ascii="Times New Roman" w:cs="Times New Roman" w:eastAsia="Times New Roman" w:hAnsi="Times New Roman"/>
          <w:sz w:val="22"/>
          <w:szCs w:val="22"/>
          <w:color w:val="auto"/>
        </w:rPr>
        <w:t>393,468 (includes 130,670 Ordinary shares issuable upon exercise of Convertible bonds) Y.D More: 6,650,069</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(includes 709,227 Ordinary shares issuable upon exercise of Convertible bonds) B.Y.M.: 6,650,069 (includes 709,227</w:t>
      </w:r>
    </w:p>
    <w:p>
      <w:pPr>
        <w:spacing w:after="0" w:line="2" w:lineRule="exact"/>
        <w:rPr>
          <w:sz w:val="20"/>
          <w:szCs w:val="20"/>
          <w:color w:val="auto"/>
        </w:rPr>
      </w:pPr>
    </w:p>
    <w:p>
      <w:pPr>
        <w:ind w:left="920" w:hanging="912"/>
        <w:spacing w:after="0"/>
        <w:tabs>
          <w:tab w:leader="none" w:pos="920"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Ordinary shares issuable upon exercise of Convertible bonds) Eli Levy: 6,650,069 (includes 709,227 Ordinary shares</w:t>
      </w:r>
    </w:p>
    <w:p>
      <w:pPr>
        <w:spacing w:after="0" w:line="1"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issuable upon exercise of Convertible bonds) Yosef Levy: 6,650,069 (includes 709,227 Ordinary shares issuable upon</w:t>
      </w:r>
    </w:p>
    <w:p>
      <w:pPr>
        <w:spacing w:after="0" w:line="1" w:lineRule="exact"/>
        <w:rPr>
          <w:rFonts w:ascii="Times New Roman" w:cs="Times New Roman" w:eastAsia="Times New Roman" w:hAnsi="Times New Roman"/>
          <w:sz w:val="21"/>
          <w:szCs w:val="21"/>
          <w:color w:val="auto"/>
        </w:rPr>
      </w:pP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exercise of Convertible bonds) Benjamin Meirov: 6,650,069 (includes 709,227 Ordinary shares issuable upon</w:t>
      </w: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exercise of Convertible bonds) Yosef Meirov: 6,650,069 (includes 709,227 Ordinary shares issuable upon exercise of</w:t>
      </w:r>
    </w:p>
    <w:p>
      <w:pPr>
        <w:spacing w:after="0" w:line="1" w:lineRule="exact"/>
        <w:rPr>
          <w:rFonts w:ascii="Times New Roman" w:cs="Times New Roman" w:eastAsia="Times New Roman" w:hAnsi="Times New Roman"/>
          <w:sz w:val="21"/>
          <w:szCs w:val="21"/>
          <w:color w:val="auto"/>
        </w:rPr>
      </w:pPr>
    </w:p>
    <w:p>
      <w:pPr>
        <w:ind w:left="920"/>
        <w:spacing w:after="0" w:line="23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Convertible bonds) Michael Meirov: 6,650,069 (includes 709,227 Ordinary shares issuable upon exercise of</w:t>
      </w:r>
    </w:p>
    <w:p>
      <w:pPr>
        <w:ind w:left="920" w:right="1000"/>
        <w:spacing w:after="0" w:line="237"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Convertible bonds) Dotan Meirov: 6,650,069 (includes 709,227 Ordinary shares issuable upon exercise of Convertible bonds)</w:t>
      </w:r>
    </w:p>
    <w:p>
      <w:pPr>
        <w:spacing w:after="0" w:line="16"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Percent of class:</w:t>
      </w:r>
    </w:p>
    <w:p>
      <w:pPr>
        <w:spacing w:after="0" w:line="29" w:lineRule="exact"/>
        <w:rPr>
          <w:rFonts w:ascii="Times New Roman" w:cs="Times New Roman" w:eastAsia="Times New Roman" w:hAnsi="Times New Roman"/>
          <w:sz w:val="21"/>
          <w:szCs w:val="21"/>
          <w:color w:val="auto"/>
        </w:rPr>
      </w:pPr>
    </w:p>
    <w:p>
      <w:pPr>
        <w:ind w:left="920" w:hanging="912"/>
        <w:spacing w:after="0" w:line="228" w:lineRule="auto"/>
        <w:tabs>
          <w:tab w:leader="none" w:pos="920" w:val="left"/>
        </w:tabs>
        <w:numPr>
          <w:ilvl w:val="0"/>
          <w:numId w:val="1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More Provident: 3.30% More Mutual: 1.42% More Investment: 0.30% Y.D More: 5.01% B.Y.M.: 5.01% Eli Levy:</w:t>
      </w:r>
    </w:p>
    <w:p>
      <w:pPr>
        <w:ind w:left="920"/>
        <w:spacing w:after="0" w:line="230"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5.01% Yosef Levy: 5.01% Benjamin Meirov: 5.01% Yosef Meirov: 5.01% Michael Meirov: 5.01% Dotan Meirov:</w:t>
      </w:r>
    </w:p>
    <w:p>
      <w:pPr>
        <w:ind w:left="920" w:right="180"/>
        <w:spacing w:after="0" w:line="237" w:lineRule="auto"/>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5.01% Ownership percentages presented herein were calculated based on 132,067,305 Ordinary Shares outstanding as of January 6, 2026, in reliance on information published by the Tel-Aviv Stock Exchange. %</w:t>
      </w:r>
    </w:p>
    <w:p>
      <w:pPr>
        <w:spacing w:after="0" w:line="16"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Reporting Persons: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More Provident: 4,374,835 (includes 488,845 Ordinary shares issuable upon exercise of Convertible bonds) More</w:t>
      </w:r>
    </w:p>
    <w:p>
      <w:pPr>
        <w:spacing w:after="0" w:line="1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Mutual: 1,881,766 (includes 89,712 Ordinary shares issuable upon exercise of Convertible bonds) More Investment:</w:t>
      </w:r>
    </w:p>
    <w:p>
      <w:pPr>
        <w:ind w:left="920"/>
        <w:spacing w:after="0" w:line="231" w:lineRule="auto"/>
        <w:rPr>
          <w:sz w:val="20"/>
          <w:szCs w:val="20"/>
          <w:color w:val="auto"/>
        </w:rPr>
      </w:pPr>
      <w:r>
        <w:rPr>
          <w:rFonts w:ascii="Times New Roman" w:cs="Times New Roman" w:eastAsia="Times New Roman" w:hAnsi="Times New Roman"/>
          <w:sz w:val="22"/>
          <w:szCs w:val="22"/>
          <w:color w:val="auto"/>
        </w:rPr>
        <w:t>393,468 (includes 130,670 Ordinary shares issuable upon exercise of Convertible bonds) Y.D More: 6,650,069</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(includes 709,227 Ordinary shares issuable upon exercise of Convertible bonds) B.Y.M.: 6,650,069 (includes 709,227</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Ordinary shares issuable upon exercise of Convertible bonds) Eli Levy: 6,650,069 (includes 709,227 Ordinary shares</w:t>
      </w:r>
    </w:p>
    <w:p>
      <w:pPr>
        <w:spacing w:after="0" w:line="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issuable upon exercise of Convertible bonds) Yosef Levy: 6,650,069 (includes 709,227 Ordinary shares issuable upon</w:t>
      </w:r>
    </w:p>
    <w:p>
      <w:pPr>
        <w:ind w:left="920"/>
        <w:spacing w:after="0" w:line="231" w:lineRule="auto"/>
        <w:rPr>
          <w:sz w:val="20"/>
          <w:szCs w:val="20"/>
          <w:color w:val="auto"/>
        </w:rPr>
      </w:pPr>
      <w:r>
        <w:rPr>
          <w:rFonts w:ascii="Times New Roman" w:cs="Times New Roman" w:eastAsia="Times New Roman" w:hAnsi="Times New Roman"/>
          <w:sz w:val="22"/>
          <w:szCs w:val="22"/>
          <w:color w:val="auto"/>
        </w:rPr>
        <w:t>exercise of Convertible bonds) Benjamin Meirov: 6,650,069 (includes 709,227 Ordinary shares issuable upon</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exercise of Convertible bonds) Yosef Meirov: 6,650,069 (includes 709,227 Ordinary shares issuable upon exercise of</w:t>
      </w:r>
    </w:p>
    <w:p>
      <w:pPr>
        <w:spacing w:after="0" w:line="2" w:lineRule="exact"/>
        <w:rPr>
          <w:sz w:val="20"/>
          <w:szCs w:val="20"/>
          <w:color w:val="auto"/>
        </w:rPr>
      </w:pPr>
    </w:p>
    <w:p>
      <w:pPr>
        <w:ind w:left="920" w:right="820"/>
        <w:spacing w:after="0" w:line="235" w:lineRule="auto"/>
        <w:rPr>
          <w:sz w:val="20"/>
          <w:szCs w:val="20"/>
          <w:color w:val="auto"/>
        </w:rPr>
      </w:pPr>
      <w:r>
        <w:rPr>
          <w:rFonts w:ascii="Times New Roman" w:cs="Times New Roman" w:eastAsia="Times New Roman" w:hAnsi="Times New Roman"/>
          <w:sz w:val="22"/>
          <w:szCs w:val="22"/>
          <w:color w:val="auto"/>
        </w:rPr>
        <w:t>Convertible bonds) Michael Meirov: 6,650,069 (includes 709,227 Ordinary shares issuable upon exercise of Convertible bonds) Dotan Meirov: 6,650,069 (includes 709,227 Ordinary shares issuable upon exercise of Convertible bonds)</w:t>
      </w:r>
    </w:p>
    <w:p>
      <w:pPr>
        <w:spacing w:after="0" w:line="25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More Provident: 4,374,835 More Mutual: 1,881,766 More Investment: 393,468 Remaining Reporting Persons: 0</w:t>
      </w:r>
    </w:p>
    <w:p>
      <w:pPr>
        <w:sectPr>
          <w:pgSz w:w="11900" w:h="16838" w:orient="portrait"/>
          <w:cols w:equalWidth="0" w:num="1">
            <w:col w:w="11100"/>
          </w:cols>
          <w:pgMar w:left="360" w:top="111" w:right="439" w:bottom="10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Reporting Persons: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60"/>
        <w:spacing w:after="0" w:line="244" w:lineRule="auto"/>
        <w:rPr>
          <w:sz w:val="20"/>
          <w:szCs w:val="20"/>
          <w:color w:val="auto"/>
        </w:rPr>
      </w:pPr>
      <w:r>
        <w:rPr>
          <w:rFonts w:ascii="Times New Roman" w:cs="Times New Roman" w:eastAsia="Times New Roman" w:hAnsi="Times New Roman"/>
          <w:sz w:val="22"/>
          <w:szCs w:val="22"/>
          <w:color w:val="auto"/>
        </w:rPr>
        <w:t>The securities reported herein are held by More Provident for the benefit of beneficiaries of various provident and pension funds, More Investment for the benefit of various portfolio management clients, and More Mutual for the benefit of various mutual funds.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More Investment House Portfolio Management Ltd</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Levy</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Eli Levy*/Director</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2"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Meir Gridish</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Meir Gridish*/Chairman of the Board</w:t>
      </w:r>
    </w:p>
    <w:p>
      <w:pPr>
        <w:spacing w:after="0" w:line="44"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2"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2"/>
          <w:szCs w:val="22"/>
          <w:color w:val="auto"/>
        </w:rPr>
        <w:t>More Provident Funds &amp; Pension Ltd.</w:t>
      </w:r>
    </w:p>
    <w:p>
      <w:pPr>
        <w:spacing w:after="0" w:line="152"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Yosef Levy</w:t>
      </w:r>
    </w:p>
    <w:p>
      <w:pPr>
        <w:spacing w:after="0" w:line="4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Name/Title: Yosef Levy*/ Director</w:t>
      </w:r>
    </w:p>
    <w:p>
      <w:pPr>
        <w:spacing w:after="0" w:line="44" w:lineRule="exact"/>
        <w:rPr>
          <w:sz w:val="20"/>
          <w:szCs w:val="20"/>
          <w:color w:val="auto"/>
        </w:rPr>
      </w:pPr>
    </w:p>
    <w:p>
      <w:pPr>
        <w:ind w:left="3220"/>
        <w:spacing w:after="0"/>
        <w:tabs>
          <w:tab w:leader="none" w:pos="4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2"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Meir Gridish</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Meir Gridish*/Chairman of the Board</w:t>
      </w:r>
    </w:p>
    <w:p>
      <w:pPr>
        <w:spacing w:after="0" w:line="44"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2"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2"/>
          <w:szCs w:val="22"/>
          <w:color w:val="auto"/>
        </w:rPr>
        <w:t>More Mutual Funds Management (2013) Ltd.</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Levy</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Eli Levy*/Director</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2"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Meir Gridish</w:t>
      </w:r>
    </w:p>
    <w:p>
      <w:pPr>
        <w:spacing w:after="0" w:line="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Name/Title: Meir Gridish*/Chairman of the Board</w:t>
      </w:r>
    </w:p>
    <w:p>
      <w:pPr>
        <w:spacing w:after="0" w:line="44" w:lineRule="exact"/>
        <w:rPr>
          <w:sz w:val="20"/>
          <w:szCs w:val="20"/>
          <w:color w:val="auto"/>
        </w:rPr>
      </w:pPr>
    </w:p>
    <w:p>
      <w:pPr>
        <w:ind w:left="4560"/>
        <w:spacing w:after="0"/>
        <w:tabs>
          <w:tab w:leader="none" w:pos="5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ectPr>
          <w:pgSz w:w="11900" w:h="16838" w:orient="portrait"/>
          <w:cols w:equalWidth="0" w:num="1">
            <w:col w:w="11140"/>
          </w:cols>
          <w:pgMar w:left="360" w:top="112" w:right="399" w:bottom="0" w:gutter="0" w:footer="0" w:header="0"/>
          <w:type w:val="continuous"/>
        </w:sectPr>
      </w:pPr>
    </w:p>
    <w:bookmarkStart w:id="11" w:name="page12"/>
    <w:bookmarkEnd w:id="11"/>
    <w:p>
      <w:pPr>
        <w:ind w:left="2600"/>
        <w:spacing w:after="0"/>
        <w:rPr>
          <w:sz w:val="20"/>
          <w:szCs w:val="20"/>
          <w:color w:val="auto"/>
        </w:rPr>
      </w:pPr>
      <w:r>
        <w:rPr>
          <w:rFonts w:ascii="Times New Roman" w:cs="Times New Roman" w:eastAsia="Times New Roman" w:hAnsi="Times New Roman"/>
          <w:sz w:val="22"/>
          <w:szCs w:val="22"/>
          <w:color w:val="auto"/>
        </w:rPr>
        <w:t>Y.D. More Investments Ltd</w:t>
      </w:r>
    </w:p>
    <w:p>
      <w:pPr>
        <w:spacing w:after="0" w:line="152"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Yosef Levy</w:t>
      </w:r>
    </w:p>
    <w:p>
      <w:pPr>
        <w:spacing w:after="0" w:line="44"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22"/>
          <w:szCs w:val="22"/>
          <w:color w:val="auto"/>
        </w:rPr>
        <w:t>Name/Title: Yosef Levy*/ Co-CEO</w:t>
      </w:r>
    </w:p>
    <w:p>
      <w:pPr>
        <w:spacing w:after="0" w:line="44" w:lineRule="exact"/>
        <w:rPr>
          <w:sz w:val="20"/>
          <w:szCs w:val="20"/>
          <w:color w:val="auto"/>
        </w:rPr>
      </w:pPr>
    </w:p>
    <w:p>
      <w:pPr>
        <w:ind w:left="3280"/>
        <w:spacing w:after="0"/>
        <w:tabs>
          <w:tab w:leader="none" w:pos="43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2" w:lineRule="exact"/>
        <w:rPr>
          <w:sz w:val="20"/>
          <w:szCs w:val="20"/>
          <w:color w:val="auto"/>
        </w:rPr>
      </w:pPr>
    </w:p>
    <w:p>
      <w:pPr>
        <w:ind w:left="4600"/>
        <w:spacing w:after="0"/>
        <w:tabs>
          <w:tab w:leader="none" w:pos="5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Meir Gridish</w:t>
      </w:r>
    </w:p>
    <w:p>
      <w:pPr>
        <w:spacing w:after="0" w:line="44"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Name/Title: Meir Gridish*/Chairman of the Board</w:t>
      </w:r>
    </w:p>
    <w:p>
      <w:pPr>
        <w:spacing w:after="0" w:line="44" w:lineRule="exact"/>
        <w:rPr>
          <w:sz w:val="20"/>
          <w:szCs w:val="20"/>
          <w:color w:val="auto"/>
        </w:rPr>
      </w:pPr>
    </w:p>
    <w:p>
      <w:pPr>
        <w:ind w:left="4600"/>
        <w:spacing w:after="0"/>
        <w:tabs>
          <w:tab w:leader="none" w:pos="56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2"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2"/>
          <w:szCs w:val="22"/>
          <w:color w:val="auto"/>
        </w:rPr>
        <w:t>BYM More Investments Ltd.</w:t>
      </w:r>
    </w:p>
    <w:p>
      <w:pPr>
        <w:spacing w:after="0" w:line="152"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Meir Gridish</w:t>
      </w:r>
    </w:p>
    <w:p>
      <w:pPr>
        <w:spacing w:after="0" w:line="4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color w:val="auto"/>
        </w:rPr>
        <w:t>Name/Title: Meir Gridish/Director and CEO</w:t>
      </w:r>
    </w:p>
    <w:p>
      <w:pPr>
        <w:spacing w:after="0" w:line="44" w:lineRule="exact"/>
        <w:rPr>
          <w:sz w:val="20"/>
          <w:szCs w:val="20"/>
          <w:color w:val="auto"/>
        </w:rPr>
      </w:pPr>
    </w:p>
    <w:p>
      <w:pPr>
        <w:ind w:left="4080"/>
        <w:spacing w:after="0"/>
        <w:tabs>
          <w:tab w:leader="none" w:pos="5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22"/>
          <w:szCs w:val="22"/>
          <w:color w:val="auto"/>
        </w:rPr>
        <w:t>Eli Levy</w:t>
      </w:r>
    </w:p>
    <w:p>
      <w:pPr>
        <w:spacing w:after="0" w:line="152" w:lineRule="exact"/>
        <w:rPr>
          <w:sz w:val="20"/>
          <w:szCs w:val="20"/>
          <w:color w:val="auto"/>
        </w:rPr>
      </w:pPr>
    </w:p>
    <w:p>
      <w:pPr>
        <w:ind w:left="2340"/>
        <w:spacing w:after="0"/>
        <w:tabs>
          <w:tab w:leader="none" w:pos="3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Eli Levy</w:t>
      </w:r>
    </w:p>
    <w:p>
      <w:pPr>
        <w:spacing w:after="0" w:line="44"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22"/>
          <w:szCs w:val="22"/>
          <w:color w:val="auto"/>
        </w:rPr>
        <w:t>Name/Title: Eli Levy</w:t>
      </w:r>
    </w:p>
    <w:p>
      <w:pPr>
        <w:spacing w:after="0" w:line="44" w:lineRule="exact"/>
        <w:rPr>
          <w:sz w:val="20"/>
          <w:szCs w:val="20"/>
          <w:color w:val="auto"/>
        </w:rPr>
      </w:pPr>
    </w:p>
    <w:p>
      <w:pPr>
        <w:ind w:left="2340"/>
        <w:spacing w:after="0"/>
        <w:tabs>
          <w:tab w:leader="none" w:pos="3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2"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Yosef Levy</w:t>
      </w:r>
    </w:p>
    <w:p>
      <w:pPr>
        <w:spacing w:after="0" w:line="152"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Yosef Levy</w:t>
      </w:r>
    </w:p>
    <w:p>
      <w:pPr>
        <w:spacing w:after="0" w:line="44" w:lineRule="exact"/>
        <w:rPr>
          <w:sz w:val="20"/>
          <w:szCs w:val="20"/>
          <w:color w:val="auto"/>
        </w:rPr>
      </w:pPr>
    </w:p>
    <w:p>
      <w:pPr>
        <w:ind w:left="2580"/>
        <w:spacing w:after="0"/>
        <w:rPr>
          <w:sz w:val="20"/>
          <w:szCs w:val="20"/>
          <w:color w:val="auto"/>
        </w:rPr>
      </w:pPr>
      <w:r>
        <w:rPr>
          <w:rFonts w:ascii="Times New Roman" w:cs="Times New Roman" w:eastAsia="Times New Roman" w:hAnsi="Times New Roman"/>
          <w:sz w:val="22"/>
          <w:szCs w:val="22"/>
          <w:color w:val="auto"/>
        </w:rPr>
        <w:t>Name/Title: Yosef Levy</w:t>
      </w:r>
    </w:p>
    <w:p>
      <w:pPr>
        <w:spacing w:after="0" w:line="44" w:lineRule="exact"/>
        <w:rPr>
          <w:sz w:val="20"/>
          <w:szCs w:val="20"/>
          <w:color w:val="auto"/>
        </w:rPr>
      </w:pPr>
    </w:p>
    <w:p>
      <w:pPr>
        <w:ind w:left="2580"/>
        <w:spacing w:after="0"/>
        <w:tabs>
          <w:tab w:leader="none" w:pos="3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2"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2"/>
          <w:szCs w:val="22"/>
          <w:color w:val="auto"/>
        </w:rPr>
        <w:t>Benjamin Meirov</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Meir Gridish**</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Benjamin Meirov</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2"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Yosef Meirov</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Meir Gridish**</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Yosef Meirov</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22"/>
          <w:szCs w:val="22"/>
          <w:color w:val="auto"/>
        </w:rPr>
        <w:t>Michael Meirov</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Meir Gridish**</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Michael Meirov</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Dotan Meirov</w:t>
      </w:r>
    </w:p>
    <w:p>
      <w:pPr>
        <w:spacing w:after="0" w:line="152"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Meir Gridish**</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Dotan Meirov</w:t>
      </w:r>
    </w:p>
    <w:p>
      <w:pPr>
        <w:spacing w:after="0" w:line="44" w:lineRule="exact"/>
        <w:rPr>
          <w:sz w:val="20"/>
          <w:szCs w:val="20"/>
          <w:color w:val="auto"/>
        </w:rPr>
      </w:pPr>
    </w:p>
    <w:p>
      <w:pPr>
        <w:ind w:left="2920"/>
        <w:spacing w:after="0"/>
        <w:tabs>
          <w:tab w:leader="none" w:pos="40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01/08/2026</w:t>
      </w:r>
    </w:p>
    <w:p>
      <w:pPr>
        <w:spacing w:after="0" w:line="310"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 Signature duly authorized by resolution of the Board of Directors and filed herewith.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by Meir Gridish, Attorney-in-Fact, pursuant to a Limited Power of Attorney previously filed.</w:t>
      </w: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40"/>
        <w:spacing w:after="0" w:line="245" w:lineRule="auto"/>
        <w:rPr>
          <w:sz w:val="20"/>
          <w:szCs w:val="20"/>
          <w:color w:val="auto"/>
        </w:rPr>
      </w:pPr>
      <w:r>
        <w:rPr>
          <w:rFonts w:ascii="Times New Roman" w:cs="Times New Roman" w:eastAsia="Times New Roman" w:hAnsi="Times New Roman"/>
          <w:sz w:val="21"/>
          <w:szCs w:val="21"/>
          <w:color w:val="auto"/>
        </w:rPr>
        <w:t>Exhibit 1 Joint Filing Agreement by and among the Reporting Persons (filed herewith) Exhibit 2 Resolution of Board of Directors regarding signature authority of Y.D More Investments Ltd. (incorporated herein by reference to Exhibit 2 to Schedule 13G filed by the Reporting Persons on June 21, 2022 to report beneficial ownership of shares of Brenmiller Energy Ltd.) Exhibit 3 Resolution of Board of Directors regarding signature authority of More Provident Funds and Pension Ltd. (incorporated herein by reference to Exhibit 3 to Schedule 13G filed by the Reporting Persons on June 21, 2022 to report beneficial ownership of shares of Brenmiller Energy Ltd.) Exhibit 4 Limited Power of Attorney executed on behalf of Mr. Benjamin Meirov (incorporated herein by reference to Exhibit 4 to Schedule 13G filed by the Reporting Persons on June 21, 2022 to report beneficial ownership of shares of Brenmiller Energy Ltd.) Exhibit 5 Limited Power of Attorney executed on behalf of Mr. Yosef Meirov (incorporated herein by reference to Exhibit 5 to Schedule 13G filed by the Reporting Persons on June 21, 2022 to report beneficial ownership of shares of Brenmiller Energy Ltd.) Exhibit 6 Limited Power of Attorney executed on behalf of Mr. Michael Meirov (incorporated herein by reference to Exhibit 6 to Schedule 13G filed by the Reporting Persons on June 21, 2022 to report beneficial ownership of shares of Brenmiller Energy Ltd.) Exhibit 7 Limited Power of Attorney executed on behalf of</w:t>
      </w:r>
    </w:p>
    <w:p>
      <w:pPr>
        <w:sectPr>
          <w:pgSz w:w="11900" w:h="16838" w:orient="portrait"/>
          <w:cols w:equalWidth="0" w:num="1">
            <w:col w:w="11240"/>
          </w:cols>
          <w:pgMar w:left="320" w:top="180" w:right="339" w:bottom="0" w:gutter="0" w:footer="0" w:header="0"/>
        </w:sectPr>
      </w:pPr>
    </w:p>
    <w:bookmarkStart w:id="12" w:name="page13"/>
    <w:bookmarkEnd w:id="12"/>
    <w:p>
      <w:pPr>
        <w:spacing w:after="0" w:line="259" w:lineRule="auto"/>
        <w:rPr>
          <w:sz w:val="20"/>
          <w:szCs w:val="20"/>
          <w:color w:val="auto"/>
        </w:rPr>
      </w:pPr>
      <w:r>
        <w:rPr>
          <w:rFonts w:ascii="Times New Roman" w:cs="Times New Roman" w:eastAsia="Times New Roman" w:hAnsi="Times New Roman"/>
          <w:sz w:val="22"/>
          <w:szCs w:val="22"/>
          <w:color w:val="auto"/>
        </w:rPr>
        <w:t>Mr. Dotan Meirov (incorporated herein by reference to Exhibit 7 to Schedule 13G filed by the Reporting Persons on June 21, 2022 to report beneficial ownership of shares of Brenmiller Energy Ltd.)</w:t>
      </w:r>
    </w:p>
    <w:p>
      <w:pPr>
        <w:sectPr>
          <w:pgSz w:w="11900" w:h="16838" w:orient="portrait"/>
          <w:cols w:equalWidth="0" w:num="1">
            <w:col w:w="10820"/>
          </w:cols>
          <w:pgMar w:left="360" w:top="112" w:right="71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34"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color w:val="auto"/>
        </w:rPr>
        <w:t>The undersigned parties hereby agree that this Statement on Schedule 13G filed herewith, and any amendments thereto filed hereafter by any of the undersigned parties, relating to the Ordinary shares, NIS 0.1 par value per share, of Enlight Renewable Energy Ltd. is being (and will be, in the case of amendments hereto) filed jointly with the Securities and Exchange Commission pursuant to Rule 13d-1(k) of the Securities Exchange Act of 1934, as amended, on behalf of each such person.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08, 2026</w:t>
      </w: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More Provident Funds and Pension Ltd.</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 Yosef Levy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Yosef Levy*</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 Meir Gridish</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Meir Gridish*</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Chairman of the Board</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More Investment House Portfolio Management Ltd.</w:t>
      </w:r>
    </w:p>
    <w:p>
      <w:pPr>
        <w:spacing w:after="0" w:line="25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 Eli Levy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Eli Levy*</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 Meir Gridish</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Meir Gridish*</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Chairman of the Board</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More Mutual Funds Management (2013) Ltd.</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 Eli Levy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Eli Levy*</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 Meir Gridish</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Meir Gridish*</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Chairman of the Board</w:t>
      </w:r>
    </w:p>
    <w:p>
      <w:pPr>
        <w:spacing w:after="0" w:line="2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Y.D More Investments Ltd.</w:t>
      </w:r>
    </w:p>
    <w:p>
      <w:pPr>
        <w:spacing w:after="0" w:line="2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 Yosef Levy</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Yosef Levy*</w:t>
      </w:r>
    </w:p>
    <w:p>
      <w:pPr>
        <w:spacing w:after="0" w:line="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Co-CEO</w:t>
      </w:r>
    </w:p>
    <w:p>
      <w:pPr>
        <w:spacing w:after="0" w:line="23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 Meir Gridish</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By: Meir Gridish*</w:t>
      </w:r>
    </w:p>
    <w:p>
      <w:pPr>
        <w:spacing w:after="0" w:line="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Title: Chairman of the Board</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Signature duly authorized by resolution of the Board of Directors and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4" w:name="page15"/>
    <w:bookmarkEnd w:id="14"/>
    <w:p>
      <w:pPr>
        <w:ind w:left="3"/>
        <w:spacing w:after="0"/>
        <w:rPr>
          <w:sz w:val="20"/>
          <w:szCs w:val="20"/>
          <w:color w:val="auto"/>
        </w:rPr>
      </w:pPr>
      <w:r>
        <w:rPr>
          <w:rFonts w:ascii="Times New Roman" w:cs="Times New Roman" w:eastAsia="Times New Roman" w:hAnsi="Times New Roman"/>
          <w:sz w:val="18"/>
          <w:szCs w:val="18"/>
          <w:b w:val="1"/>
          <w:bCs w:val="1"/>
          <w:color w:val="auto"/>
        </w:rPr>
        <w:t>B.Y.M. Mor Investments Ltd.</w:t>
      </w:r>
    </w:p>
    <w:p>
      <w:pPr>
        <w:spacing w:after="0" w:line="24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/s/ Meir Gridish</w:t>
      </w:r>
    </w:p>
    <w:p>
      <w:pPr>
        <w:spacing w:after="0" w:line="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By: Meir Gridish</w:t>
      </w:r>
    </w:p>
    <w:p>
      <w:pPr>
        <w:spacing w:after="0" w:line="2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Title: Director and CEO</w:t>
      </w:r>
    </w:p>
    <w:p>
      <w:pPr>
        <w:spacing w:after="0" w:line="23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Eli Levy</w:t>
      </w:r>
    </w:p>
    <w:p>
      <w:pPr>
        <w:spacing w:after="0" w:line="24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/s/ Eli Levy</w:t>
      </w:r>
    </w:p>
    <w:p>
      <w:pPr>
        <w:spacing w:after="0" w:line="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Eli Levy</w:t>
      </w:r>
    </w:p>
    <w:p>
      <w:pPr>
        <w:spacing w:after="0" w:line="23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Yosef Levy</w:t>
      </w:r>
    </w:p>
    <w:p>
      <w:pPr>
        <w:spacing w:after="0" w:line="24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/s/ Yosef Levy</w:t>
      </w:r>
    </w:p>
    <w:p>
      <w:pPr>
        <w:spacing w:after="0" w:line="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Yosef Levy</w:t>
      </w:r>
    </w:p>
    <w:p>
      <w:pPr>
        <w:spacing w:after="0" w:line="23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Benjamin Meirov</w:t>
      </w:r>
    </w:p>
    <w:p>
      <w:pPr>
        <w:spacing w:after="0" w:line="24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Benjamin Meirov</w:t>
      </w:r>
    </w:p>
    <w:p>
      <w:pPr>
        <w:spacing w:after="0" w:line="234" w:lineRule="exact"/>
        <w:rPr>
          <w:sz w:val="20"/>
          <w:szCs w:val="20"/>
          <w:color w:val="auto"/>
        </w:rPr>
      </w:pPr>
    </w:p>
    <w:p>
      <w:pPr>
        <w:ind w:left="3" w:right="100" w:hanging="3"/>
        <w:spacing w:after="0" w:line="297" w:lineRule="auto"/>
        <w:tabs>
          <w:tab w:leader="none" w:pos="13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by signing his name hereto, executes this Joint Filing Agreement pursuant to the Limited Power of Attorney executed on behalf of Mr. Benjamin Meirov and filed herewith.</w:t>
      </w:r>
    </w:p>
    <w:p>
      <w:pPr>
        <w:spacing w:after="0" w:line="1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/s/ Meir Gridish</w:t>
      </w:r>
    </w:p>
    <w:p>
      <w:pPr>
        <w:spacing w:after="0" w:line="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Name: Meir Gridish</w:t>
      </w:r>
    </w:p>
    <w:p>
      <w:pPr>
        <w:spacing w:after="0" w:line="2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Attorney-in-Fact</w:t>
      </w:r>
    </w:p>
    <w:p>
      <w:pPr>
        <w:spacing w:after="0" w:line="23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Yosef Meirov</w:t>
      </w:r>
    </w:p>
    <w:p>
      <w:pPr>
        <w:spacing w:after="0" w:line="24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Yosef Meirov</w:t>
      </w:r>
    </w:p>
    <w:p>
      <w:pPr>
        <w:spacing w:after="0" w:line="234" w:lineRule="exact"/>
        <w:rPr>
          <w:sz w:val="20"/>
          <w:szCs w:val="20"/>
          <w:color w:val="auto"/>
        </w:rPr>
      </w:pPr>
    </w:p>
    <w:p>
      <w:pPr>
        <w:ind w:left="3" w:hanging="3"/>
        <w:spacing w:after="0" w:line="297" w:lineRule="auto"/>
        <w:tabs>
          <w:tab w:leader="none" w:pos="2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by signing his name hereto, executes this Joint Filing Agreement pursuant to the Limited Power of Attorney executed on behalf of Mr. Yosef Meirov and filed herewith.</w:t>
      </w:r>
    </w:p>
    <w:p>
      <w:pPr>
        <w:spacing w:after="0" w:line="1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u w:val="single" w:color="auto"/>
          <w:color w:val="auto"/>
        </w:rPr>
        <w:t>/s/ Meir Gridish</w:t>
      </w:r>
    </w:p>
    <w:p>
      <w:pPr>
        <w:spacing w:after="0" w:line="2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Name: Meir Gridish</w:t>
      </w:r>
    </w:p>
    <w:p>
      <w:pPr>
        <w:spacing w:after="0" w:line="2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-144780</wp:posOffset>
            </wp:positionH>
            <wp:positionV relativeFrom="paragraph">
              <wp:posOffset>280035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3"/>
          </w:cols>
          <w:pgMar w:left="557" w:top="347"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Michael Meirov</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Michael Meirov</w:t>
      </w:r>
    </w:p>
    <w:p>
      <w:pPr>
        <w:spacing w:after="0" w:line="234" w:lineRule="exact"/>
        <w:rPr>
          <w:sz w:val="20"/>
          <w:szCs w:val="20"/>
          <w:color w:val="auto"/>
        </w:rPr>
      </w:pPr>
    </w:p>
    <w:p>
      <w:pPr>
        <w:ind w:right="100" w:firstLine="3"/>
        <w:spacing w:after="0" w:line="297" w:lineRule="auto"/>
        <w:tabs>
          <w:tab w:leader="none" w:pos="31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by signing his name hereto, executes this Joint Filing Agreement pursuant to the Limited Power of Attorney executed on behalf of Mr. Michael Meirov and filed herewith.</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Meir Gridish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Meir Gridish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Dotan Meirov</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u w:val="single" w:color="auto"/>
          <w:color w:val="auto"/>
        </w:rPr>
        <w:t>Dotan Meirov</w:t>
      </w:r>
    </w:p>
    <w:p>
      <w:pPr>
        <w:spacing w:after="0" w:line="234" w:lineRule="exact"/>
        <w:rPr>
          <w:sz w:val="20"/>
          <w:szCs w:val="20"/>
          <w:color w:val="auto"/>
        </w:rPr>
      </w:pPr>
    </w:p>
    <w:p>
      <w:pPr>
        <w:ind w:firstLine="3"/>
        <w:spacing w:after="0" w:line="297" w:lineRule="auto"/>
        <w:tabs>
          <w:tab w:leader="none" w:pos="40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by signing his name hereto, executes this Joint Filing Agreement pursuant to the Limited Power of Attorney executed on behalf of Mr. Dotan Meirov and filed herewith.</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Meir Gridish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Meir Gridish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211455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-451485</wp:posOffset>
            </wp:positionH>
            <wp:positionV relativeFrom="paragraph">
              <wp:posOffset>306070</wp:posOffset>
            </wp:positionV>
            <wp:extent cx="7132320" cy="342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sectPr>
      <w:pgSz w:w="11900" w:h="16838" w:orient="portrait"/>
      <w:cols w:equalWidth="0" w:num="1">
        <w:col w:w="10400"/>
      </w:cols>
      <w:pgMar w:left="1040" w:top="33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2"/>
      <w:numFmt w:val="bullet"/>
      <w:start w:val="1"/>
    </w:lvl>
  </w:abstractNum>
  <w:abstractNum w:abstractNumId="1">
    <w:nsid w:val="216231B"/>
    <w:multiLevelType w:val="hybridMultilevel"/>
    <w:lvl w:ilvl="0">
      <w:lvlJc w:val="left"/>
      <w:lvlText w:val="3"/>
      <w:numFmt w:val="bullet"/>
      <w:start w:val="1"/>
    </w:lvl>
  </w:abstractNum>
  <w:abstractNum w:abstractNumId="2">
    <w:nsid w:val="1F16E9E8"/>
    <w:multiLevelType w:val="hybridMultilevel"/>
    <w:lvl w:ilvl="0">
      <w:lvlJc w:val="left"/>
      <w:lvlText w:val="2"/>
      <w:numFmt w:val="bullet"/>
      <w:start w:val="1"/>
    </w:lvl>
  </w:abstractNum>
  <w:abstractNum w:abstractNumId="3">
    <w:nsid w:val="1190CDE7"/>
    <w:multiLevelType w:val="hybridMultilevel"/>
    <w:lvl w:ilvl="0">
      <w:lvlJc w:val="left"/>
      <w:lvlText w:val="2"/>
      <w:numFmt w:val="bullet"/>
      <w:start w:val="1"/>
    </w:lvl>
  </w:abstractNum>
  <w:abstractNum w:abstractNumId="4">
    <w:nsid w:val="66EF438D"/>
    <w:multiLevelType w:val="hybridMultilevel"/>
    <w:lvl w:ilvl="0">
      <w:lvlJc w:val="left"/>
      <w:lvlText w:val="3"/>
      <w:numFmt w:val="bullet"/>
      <w:start w:val="1"/>
    </w:lvl>
  </w:abstractNum>
  <w:abstractNum w:abstractNumId="5">
    <w:nsid w:val="140E0F76"/>
    <w:multiLevelType w:val="hybridMultilevel"/>
    <w:lvl w:ilvl="0">
      <w:lvlJc w:val="left"/>
      <w:lvlText w:val="2"/>
      <w:numFmt w:val="bullet"/>
      <w:start w:val="1"/>
    </w:lvl>
  </w:abstractNum>
  <w:abstractNum w:abstractNumId="6">
    <w:nsid w:val="3352255A"/>
    <w:multiLevelType w:val="hybridMultilevel"/>
    <w:lvl w:ilvl="0">
      <w:lvlJc w:val="left"/>
      <w:lvlText w:val="3"/>
      <w:numFmt w:val="bullet"/>
      <w:start w:val="1"/>
    </w:lvl>
  </w:abstractNum>
  <w:abstractNum w:abstractNumId="7">
    <w:nsid w:val="109CF92E"/>
    <w:multiLevelType w:val="hybridMultilevel"/>
    <w:lvl w:ilvl="0">
      <w:lvlJc w:val="left"/>
      <w:lvlText w:val="2"/>
      <w:numFmt w:val="bullet"/>
      <w:start w:val="1"/>
    </w:lvl>
  </w:abstractNum>
  <w:abstractNum w:abstractNumId="8">
    <w:nsid w:val="DED7263"/>
    <w:multiLevelType w:val="hybridMultilevel"/>
    <w:lvl w:ilvl="0">
      <w:lvlJc w:val="left"/>
      <w:lvlText w:val="3"/>
      <w:numFmt w:val="bullet"/>
      <w:start w:val="1"/>
    </w:lvl>
  </w:abstractNum>
  <w:abstractNum w:abstractNumId="9">
    <w:nsid w:val="7FDCC233"/>
    <w:multiLevelType w:val="hybridMultilevel"/>
    <w:lvl w:ilvl="0">
      <w:lvlJc w:val="left"/>
      <w:lvlText w:val="(%1)"/>
      <w:numFmt w:val="lowerLetter"/>
      <w:start w:val="1"/>
    </w:lvl>
  </w:abstractNum>
  <w:abstractNum w:abstractNumId="10">
    <w:nsid w:val="1BEFD79F"/>
    <w:multiLevelType w:val="hybridMultilevel"/>
    <w:lvl w:ilvl="0">
      <w:lvlJc w:val="left"/>
      <w:lvlText w:val="(%1)"/>
      <w:numFmt w:val="lowerLetter"/>
      <w:start w:val="3"/>
    </w:lvl>
  </w:abstractNum>
  <w:abstractNum w:abstractNumId="11">
    <w:nsid w:val="41A7C4C9"/>
    <w:multiLevelType w:val="hybridMultilevel"/>
    <w:lvl w:ilvl="0">
      <w:lvlJc w:val="left"/>
      <w:lvlText w:val="(%1)"/>
      <w:numFmt w:val="lowerLetter"/>
      <w:start w:val="5"/>
    </w:lvl>
  </w:abstractNum>
  <w:abstractNum w:abstractNumId="12">
    <w:nsid w:val="6B68079A"/>
    <w:multiLevelType w:val="hybridMultilevel"/>
    <w:lvl w:ilvl="0">
      <w:lvlJc w:val="left"/>
      <w:lvlText w:val="(%1)"/>
      <w:numFmt w:val="lowerLetter"/>
      <w:start w:val="1"/>
    </w:lvl>
  </w:abstractNum>
  <w:abstractNum w:abstractNumId="13">
    <w:nsid w:val="4E6AFB66"/>
    <w:multiLevelType w:val="hybridMultilevel"/>
    <w:lvl w:ilvl="0">
      <w:lvlJc w:val="left"/>
      <w:lvlText w:val="(%1)"/>
      <w:numFmt w:val="lowerLetter"/>
      <w:start w:val="11"/>
    </w:lvl>
  </w:abstractNum>
  <w:abstractNum w:abstractNumId="14">
    <w:nsid w:val="25E45D32"/>
    <w:multiLevelType w:val="hybridMultilevel"/>
    <w:lvl w:ilvl="0">
      <w:lvlJc w:val="left"/>
      <w:lvlText w:val="(%1)"/>
      <w:numFmt w:val="lowerLetter"/>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2026-01-08T06:18:09Z</dcterms:created>
  <dcterms:modified xsi:type="dcterms:W3CDTF">2026-01-08T06:18:09Z</dcterms:modified>
</cp:coreProperties>
</file>