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5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1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For the month of May 2025</w:t>
      </w:r>
    </w:p>
    <w:p>
      <w:pPr>
        <w:spacing w:after="0" w:line="1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Commission File Number: 001-41613</w:t>
      </w:r>
    </w:p>
    <w:p>
      <w:pPr>
        <w:spacing w:after="0" w:line="15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Enlight Renewable Energy Ltd.</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13 Amal St., Afek Industrial Park</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Rosh Ha’ayin, Israel</w:t>
      </w:r>
    </w:p>
    <w:p>
      <w:pPr>
        <w:spacing w:after="0" w:line="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+ 972 (3) 900-8700</w:t>
      </w:r>
    </w:p>
    <w:p>
      <w:pPr>
        <w:spacing w:after="0" w:line="1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1" w:lineRule="exact"/>
        <w:rPr>
          <w:sz w:val="24"/>
          <w:szCs w:val="24"/>
          <w:color w:val="auto"/>
        </w:rPr>
      </w:pPr>
    </w:p>
    <w:p>
      <w:pPr>
        <w:ind w:left="498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205740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54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EXPLANATORY NOTE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May 27, 2025, Enlight Renewable Energy Ltd.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issued an investor presentation titled: “Enlight and the IRA Transition" which is furnished as Exhibit 99.1 herewith.</w:t>
      </w:r>
    </w:p>
    <w:p>
      <w:pPr>
        <w:spacing w:after="0" w:line="17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Following a conference call (in Hebrew), which was held today, the Company will conduct a conference call in English on Thursday, May 29, 2025, at 8:00 AM ET / 3:00 PM Israel time, to review the presentation. Enlight’s management will hold a question-and-answer session during the conference call.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investor presentation and an archived version of the webcast will be accessible on the Company’s website at https://enlightenergy.co.il/data/investors-conference/.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Participants may join by conference call or webcast: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Conference Call</w:t>
            </w:r>
          </w:p>
        </w:tc>
        <w:tc>
          <w:tcPr>
            <w:tcW w:w="1000" w:type="dxa"/>
            <w:vAlign w:val="bottom"/>
          </w:tcPr>
          <w:p>
            <w:pPr>
              <w:spacing w:after="0"/>
              <w:rPr>
                <w:sz w:val="13"/>
                <w:szCs w:val="13"/>
                <w:color w:val="auto"/>
              </w:rPr>
            </w:pPr>
          </w:p>
        </w:tc>
      </w:tr>
      <w:tr>
        <w:trPr>
          <w:trHeight w:val="153"/>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United States/Canada Toll Free:</w:t>
            </w:r>
          </w:p>
        </w:tc>
        <w:tc>
          <w:tcPr>
            <w:tcW w:w="1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1-877-269-7751</w:t>
            </w:r>
          </w:p>
        </w:tc>
      </w:tr>
      <w:tr>
        <w:trPr>
          <w:trHeight w:val="155"/>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International Toll:</w:t>
            </w:r>
          </w:p>
        </w:tc>
        <w:tc>
          <w:tcPr>
            <w:tcW w:w="100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+1-201-289-0908</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Webcast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register and join the live webcast: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https://viavid.webcasts.com/starthere.jsp?ei=1722533&amp;tp_key=e4b5a3b592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2"/>
          <w:szCs w:val="12"/>
          <w:color w:val="auto"/>
        </w:rPr>
        <w:t>Other than as indicated below, the information in this Form 6-K (including in Exhibit 99.1) shall not be deemed “filed” for purposes of Section 18 of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jc w:val="right"/>
        <w:ind w:right="4059"/>
        <w:spacing w:after="0"/>
        <w:rPr>
          <w:sz w:val="20"/>
          <w:szCs w:val="20"/>
          <w:color w:val="auto"/>
        </w:rPr>
      </w:pPr>
      <w:r>
        <w:rPr>
          <w:rFonts w:ascii="Times New Roman" w:cs="Times New Roman" w:eastAsia="Times New Roman" w:hAnsi="Times New Roman"/>
          <w:sz w:val="12"/>
          <w:szCs w:val="12"/>
          <w:b w:val="1"/>
          <w:bCs w:val="1"/>
          <w:u w:val="single" w:color="auto"/>
          <w:color w:val="auto"/>
        </w:rPr>
        <w:t>EXHIBIT INDEX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furnished as part of this Form 6-K:</w:t>
      </w:r>
    </w:p>
    <w:p>
      <w:pPr>
        <w:spacing w:after="0" w:line="16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b w:val="1"/>
          <w:bCs w:val="1"/>
          <w:u w:val="single" w:color="auto"/>
          <w:color w:val="auto"/>
        </w:rPr>
        <w:t>Exhibit</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u w:val="single" w:color="auto"/>
          <w:color w:val="0000EE"/>
        </w:rPr>
        <w:t>Investor presentation, dated May 27, 2025, titled: “Enlight and the IRA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Enlight Renewable Energy Ltd.</w:t>
      </w:r>
    </w:p>
    <w:p>
      <w:pPr>
        <w:spacing w:after="0" w:line="163"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May 27, 2025</w:t>
      </w:r>
      <w:r>
        <w:rPr>
          <w:sz w:val="20"/>
          <w:szCs w:val="20"/>
          <w:color w:val="auto"/>
        </w:rPr>
        <w:tab/>
      </w:r>
      <w:r>
        <w:rPr>
          <w:rFonts w:ascii="Times New Roman" w:cs="Times New Roman" w:eastAsia="Times New Roman" w:hAnsi="Times New Roman"/>
          <w:sz w:val="12"/>
          <w:szCs w:val="12"/>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Lisa Haimovitz</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215265</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323"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34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8680" cy="4234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37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37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2025-05-27T13:23:51Z</dcterms:created>
  <dcterms:modified xsi:type="dcterms:W3CDTF">2025-05-27T13:23:51Z</dcterms:modified>
</cp:coreProperties>
</file>