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NIS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M4056D110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Yelin Lapidot Holdings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5,191,590.00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5,191,590.00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5,191,590.00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60"/>
          </w:cols>
          <w:pgMar w:left="320" w:top="166" w:right="5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132,067,305 Ordinary Shares outstanding as of December 31,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Dov Yelin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5,191,590.00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5,191,590.00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20"/>
          </w:cols>
          <w:pgMar w:left="320" w:top="166" w:right="5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5,191,590.00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3.93 %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132,067,305 Ordinary Shares outstanding as of December 31,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Yair Lapidot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20"/>
          </w:cols>
          <w:pgMar w:left="320" w:top="111" w:right="5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5,191,590.00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5,191,590.00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5,191,590.00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60"/>
          </w:cols>
          <w:pgMar w:left="320" w:top="111" w:right="55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132,067,305 Ordinary Shares outstanding as of December 31, 2025 (as reported on Bloomberg LP).</w:t>
      </w:r>
    </w:p>
    <w:p>
      <w:pPr>
        <w:sectPr>
          <w:pgSz w:w="11900" w:h="16838" w:orient="portrait"/>
          <w:cols w:equalWidth="0" w:num="1">
            <w:col w:w="11020"/>
          </w:cols>
          <w:pgMar w:left="320" w:top="111" w:right="559" w:bottom="0" w:gutter="0" w:footer="0" w:header="0"/>
          <w:type w:val="continuous"/>
        </w:sectPr>
      </w:pPr>
    </w:p>
    <w:bookmarkStart w:id="3" w:name="page4"/>
    <w:bookmarkEnd w:id="3"/>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 Amal St., Afek Industrial Park, Rosh Ha'ayin, L3, 4809249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340"/>
        <w:spacing w:after="0" w:line="312" w:lineRule="auto"/>
        <w:rPr>
          <w:sz w:val="20"/>
          <w:szCs w:val="20"/>
          <w:color w:val="auto"/>
        </w:rPr>
      </w:pPr>
      <w:r>
        <w:rPr>
          <w:rFonts w:ascii="Times New Roman" w:cs="Times New Roman" w:eastAsia="Times New Roman" w:hAnsi="Times New Roman"/>
          <w:sz w:val="21"/>
          <w:szCs w:val="21"/>
          <w:color w:val="auto"/>
        </w:rPr>
        <w:t>Yelin Lapidot Holdings Management Ltd. Dov Yelin Yair Lapidot Address or principal business office or, if none, residence:</w:t>
      </w:r>
    </w:p>
    <w:p>
      <w:pPr>
        <w:spacing w:after="0" w:line="131" w:lineRule="exact"/>
        <w:rPr>
          <w:sz w:val="20"/>
          <w:szCs w:val="20"/>
          <w:color w:val="auto"/>
        </w:rPr>
      </w:pPr>
    </w:p>
    <w:p>
      <w:pPr>
        <w:jc w:val="both"/>
        <w:ind w:left="920" w:right="120" w:hanging="912"/>
        <w:spacing w:after="0" w:line="259"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Yelin Lapidot Holdings Management Ltd. - 50 Dizengoff St., Dizengoff Center, Gate 3, Top Tower, 13th floor, Tel Aviv 64332, Israel Dov Yelin - 50 Dizengoff St., Dizengoff Center, Gate 3, Top Tower, 13th floor, Tel Aviv 64332, Israel Yair Lapidot - 50 Dizengoff St., Dizengoff Center, Gate 3, Top Tower, 13th floor, Tel Aviv 64332, Israel</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2360"/>
        <w:spacing w:after="0" w:line="256" w:lineRule="auto"/>
        <w:rPr>
          <w:sz w:val="20"/>
          <w:szCs w:val="20"/>
          <w:color w:val="auto"/>
        </w:rPr>
      </w:pPr>
      <w:r>
        <w:rPr>
          <w:rFonts w:ascii="Times New Roman" w:cs="Times New Roman" w:eastAsia="Times New Roman" w:hAnsi="Times New Roman"/>
          <w:sz w:val="22"/>
          <w:szCs w:val="22"/>
          <w:color w:val="auto"/>
        </w:rPr>
        <w:t>Yelin Lapidot Holdings Management Ltd. - Israel Dov Yelin - Israel Yair Lapidot - Israel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NIS 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M4056D110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See row 9 of cover page of each reporting person. On December 31, 2025, the securities reported herein were beneficially owned as follows: 1,404,190 Ordinary Shares (representing 1.06%of the total Ordinary Shares outstanding) beneficially owned by mutual funds managed by Yelin Lapidot Mutual Funds Management Ltd. 3,787,400 Ordinary Shares (representing 2.87% of the total Ordinary Shares outstanding) beneficially owned by provident funds managed by Yelin Lapidot Provident Funds Management Ltd. The securities reported herein are beneficially owned by provident funds managed by Yelin Lapidot Provident Funds Management Ltd. and/or mutual funds managed by Yelin Lapidot Mutual Funds Management Ltd. (the "Subsidiaries"), each a wholly-owned subsidiary of Yelin Lapidot Holdings Management Ltd. ("Yelin Lapidot Holdings"). Mr. Yelin owns 24.38% of the share capital and 25.00% of the voting rights of Yelin Lapidot Holdings, Mr. Lapidot owns 24.62% of the share capital and 25.00% of the voting rights of Yelin Lapidot Holdings. Messrs Yelin and Lapidot are responsible for the day-to-day management of Yelin Lapidot Holdings. In accordance with the Shareholders' Agreement, dated December 5, 2018, until the End of the "Suspension Period" Messrs Yelin and Lapidot are entitled to jointly appoint the majority of the members of Yelin Lapidot Holdings board. The Subsidiaries operate under independent management and make their own independent voting and investment decisions. Any economic interest or beneficial</w:t>
      </w:r>
    </w:p>
    <w:p>
      <w:pPr>
        <w:sectPr>
          <w:pgSz w:w="11900" w:h="16885" w:orient="portrait"/>
          <w:cols w:equalWidth="0" w:num="1">
            <w:col w:w="10960"/>
          </w:cols>
          <w:pgMar w:left="360" w:top="567" w:right="579" w:bottom="0" w:gutter="0" w:footer="0" w:header="0"/>
        </w:sectPr>
      </w:pPr>
    </w:p>
    <w:bookmarkStart w:id="4" w:name="page5"/>
    <w:bookmarkEnd w:id="4"/>
    <w:p>
      <w:pPr>
        <w:ind w:left="920" w:right="100"/>
        <w:spacing w:after="0" w:line="238" w:lineRule="auto"/>
        <w:rPr>
          <w:sz w:val="20"/>
          <w:szCs w:val="20"/>
          <w:color w:val="auto"/>
        </w:rPr>
      </w:pPr>
      <w:r>
        <w:rPr>
          <w:rFonts w:ascii="Times New Roman" w:cs="Times New Roman" w:eastAsia="Times New Roman" w:hAnsi="Times New Roman"/>
          <w:sz w:val="22"/>
          <w:szCs w:val="22"/>
          <w:color w:val="auto"/>
        </w:rPr>
        <w:t>ownership in any of the securities covered by this report is held for the benefit of the members of the provident funds or mutual funds, as the case may be. This Statement shall not be construed as an admission by Messrs. Yelin and Lapidot, Yelin Lapidot Holdings or the Subsidiaries that he or it is the beneficial owner of any of the securities covered by this Statement, and each of Messrs. Yelin and Lapidot, Yelin Lapidot Holdings, and the Subsidiaries disclaims beneficial ownership of any such securities.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Yelin Lapidot Holdings Management Ltd.</w:t>
      </w:r>
    </w:p>
    <w:p>
      <w:pPr>
        <w:spacing w:after="0" w:line="152"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Yelin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Joint Chief Executive Officer</w:t>
      </w:r>
    </w:p>
    <w:p>
      <w:pPr>
        <w:spacing w:after="0" w:line="44"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Dov Yelin</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Dov Yelin</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Dov Yelin</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Yair Lapidot</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Yair Lapidot</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Yair Lapidot</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1 - Joint Filing Agreement filed by and among the Reporting Persons, dated as of July 30, 2024 (incorporated herein by reference to Exhibit 1 to the Schedule 13G filed on July 31, 2024).</w:t>
      </w:r>
    </w:p>
    <w:sectPr>
      <w:pgSz w:w="11900" w:h="16838" w:orient="portrait"/>
      <w:cols w:equalWidth="0" w:num="1">
        <w:col w:w="11020"/>
      </w:cols>
      <w:pgMar w:left="36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2026-02-05T07:09:52Z</dcterms:created>
  <dcterms:modified xsi:type="dcterms:W3CDTF">2026-02-05T07:09:52Z</dcterms:modified>
</cp:coreProperties>
</file>