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zk2533118.htm"/>
      <w:bookmarkStart w:id="1" w:name="kszk2533118"/>
      <w:bookmarkStart w:id="2" w:name="zk2533118.htm"/>
      <w:bookmarkStart w:id="3" w:name="kszk2533118"/>
      <w:bookmarkEnd w:id="2"/>
      <w:bookmarkEnd w:id="3"/>
    </w:p>
    <w:p>
      <w:pPr>
        <w:pStyle w:val="TextBody"/>
        <w:bidi w:val="0"/>
        <w:spacing w:before="0" w:after="0"/>
        <w:jc w:val="left"/>
        <w:rPr>
          <w:rFonts w:ascii="Times New Roman" w:hAnsi="Times New Roman"/>
        </w:rPr>
      </w:pPr>
      <w:r>
        <w:rPr>
          <w:rFonts w:ascii="Times New Roman" w:hAnsi="Times New Roman"/>
        </w:rPr>
      </w:r>
    </w:p>
    <w:p>
      <w:pPr>
        <w:pStyle w:val="TextBody"/>
        <w:bidi w:val="0"/>
        <w:spacing w:lineRule="auto" w:line="300"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lineRule="auto" w:line="300"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 w:hAnsi="Times New Roman"/>
          <w:b/>
          <w:color w:val="000000"/>
          <w:sz w:val="28"/>
        </w:rPr>
      </w:pPr>
      <w:r>
        <w:rPr>
          <w:rFonts w:ascii="Times New Roman" w:hAnsi="Times New Roman"/>
          <w:b/>
          <w:color w:val="000000"/>
          <w:sz w:val="28"/>
        </w:rPr>
        <w:t>FORM 6-K</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REPORT OF FOREIGN PRIVATE ISSUER</w:t>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PURSUANT TO RULE 13A-16 OR 15D-16</w:t>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UNDER THE SECURITIES EXCHANGE ACT OF 1934</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For the month of May 2025</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Commission File Number: 001-41613</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 w:hAnsi="Times New Roman"/>
          <w:b/>
          <w:color w:val="000000"/>
          <w:sz w:val="32"/>
        </w:rPr>
      </w:pPr>
      <w:r>
        <w:rPr>
          <w:rFonts w:ascii="Times New Roman" w:hAnsi="Times New Roman"/>
          <w:b/>
          <w:color w:val="000000"/>
          <w:sz w:val="32"/>
        </w:rPr>
        <w:t>Enlight Renewable Energy Ltd.</w:t>
      </w:r>
    </w:p>
    <w:p>
      <w:pPr>
        <w:pStyle w:val="TextBody"/>
        <w:bidi w:val="0"/>
        <w:spacing w:lineRule="auto" w:line="300" w:before="0" w:after="0"/>
        <w:jc w:val="center"/>
        <w:rPr>
          <w:rFonts w:ascii="Times New Roman" w:hAnsi="Times New Roman"/>
          <w:color w:val="000000"/>
          <w:sz w:val="20"/>
        </w:rPr>
      </w:pPr>
      <w:r>
        <w:rPr>
          <w:rFonts w:ascii="Times New Roman" w:hAnsi="Times New Roman"/>
          <w:color w:val="000000"/>
          <w:sz w:val="20"/>
        </w:rPr>
        <w:t>(Translation of registrant’s name into English)</w:t>
      </w:r>
    </w:p>
    <w:p>
      <w:pPr>
        <w:pStyle w:val="TextBody"/>
        <w:bidi w:val="0"/>
        <w:spacing w:lineRule="auto" w:line="300" w:before="0" w:after="0"/>
        <w:jc w:val="left"/>
        <w:rPr>
          <w:rFonts w:ascii="Times New Roman" w:hAnsi="Times New Roman"/>
        </w:rPr>
      </w:pPr>
      <w:r>
        <w:rPr>
          <w:rFonts w:ascii="Times New Roman" w:hAnsi="Times New Roman"/>
        </w:rPr>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13 Amal St., Afek Industrial Park</w:t>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Rosh Ha’ayin, Israel</w:t>
      </w:r>
    </w:p>
    <w:p>
      <w:pPr>
        <w:pStyle w:val="TextBody"/>
        <w:bidi w:val="0"/>
        <w:spacing w:lineRule="auto" w:line="300" w:before="0" w:after="0"/>
        <w:jc w:val="center"/>
        <w:rPr>
          <w:rFonts w:ascii="Times New Roman;serif" w:hAnsi="Times New Roman;serif"/>
          <w:color w:val="000000"/>
          <w:sz w:val="20"/>
        </w:rPr>
      </w:pPr>
      <w:r>
        <w:rPr>
          <w:rFonts w:ascii="Times New Roman" w:hAnsi="Times New Roman"/>
          <w:b/>
          <w:color w:val="000000"/>
          <w:sz w:val="20"/>
        </w:rPr>
        <w:t>+</w:t>
      </w:r>
      <w:r>
        <w:rPr>
          <w:rFonts w:ascii="Times New Roman;serif" w:hAnsi="Times New Roman;serif"/>
          <w:color w:val="000000"/>
          <w:sz w:val="20"/>
        </w:rPr>
        <w:t> </w:t>
      </w:r>
      <w:r>
        <w:rPr>
          <w:rFonts w:ascii="Times New Roman" w:hAnsi="Times New Roman"/>
          <w:b/>
          <w:color w:val="000000"/>
          <w:sz w:val="20"/>
        </w:rPr>
        <w:t>972 (3) 900-8700</w:t>
      </w:r>
    </w:p>
    <w:p>
      <w:pPr>
        <w:pStyle w:val="TextBody"/>
        <w:bidi w:val="0"/>
        <w:spacing w:lineRule="auto" w:line="300" w:before="0" w:after="0"/>
        <w:jc w:val="center"/>
        <w:rPr>
          <w:rFonts w:ascii="Times New Roman" w:hAnsi="Times New Roman"/>
          <w:color w:val="000000"/>
          <w:sz w:val="20"/>
        </w:rPr>
      </w:pPr>
      <w:r>
        <w:rPr>
          <w:rFonts w:ascii="Times New Roman" w:hAnsi="Times New Roman"/>
          <w:color w:val="000000"/>
          <w:sz w:val="20"/>
        </w:rPr>
        <w:t>(Address of principal executive office)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20-F or Form 40-F.</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 w:hAnsi="Times New Roman"/>
          <w:color w:val="000000"/>
          <w:sz w:val="20"/>
        </w:rPr>
      </w:pPr>
      <w:r>
        <w:rPr>
          <w:rFonts w:ascii="Times New Roman" w:hAnsi="Times New Roman"/>
          <w:color w:val="000000"/>
          <w:sz w:val="20"/>
        </w:rPr>
        <w:t>Form 20-F ☒ Form 40-F ☐</w:t>
      </w:r>
    </w:p>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lineRule="auto" w:line="300" w:before="0" w:after="0"/>
        <w:jc w:val="center"/>
        <w:rPr>
          <w:rFonts w:ascii="Times New Roman" w:hAnsi="Times New Roman"/>
          <w:b/>
          <w:color w:val="000000"/>
          <w:sz w:val="20"/>
          <w:u w:val="single"/>
        </w:rPr>
      </w:pPr>
      <w:r>
        <w:rPr>
          <w:rFonts w:ascii="Times New Roman" w:hAnsi="Times New Roman"/>
          <w:b/>
          <w:color w:val="000000"/>
          <w:sz w:val="20"/>
          <w:u w:val="single"/>
        </w:rPr>
        <w:t>EXPLANATORY NOTE</w:t>
      </w:r>
    </w:p>
    <w:p>
      <w:pPr>
        <w:pStyle w:val="TextBody"/>
        <w:bidi w:val="0"/>
        <w:spacing w:lineRule="auto" w:line="300" w:before="0" w:after="0"/>
        <w:jc w:val="left"/>
        <w:rPr/>
      </w:pPr>
      <w:r>
        <w:rPr/>
      </w:r>
    </w:p>
    <w:p>
      <w:pPr>
        <w:pStyle w:val="TextBody"/>
        <w:bidi w:val="0"/>
        <w:spacing w:lineRule="auto" w:line="300" w:before="0" w:after="0"/>
        <w:jc w:val="both"/>
        <w:rPr>
          <w:rFonts w:ascii="Times New Roman" w:hAnsi="Times New Roman"/>
          <w:color w:val="000000"/>
          <w:sz w:val="20"/>
        </w:rPr>
      </w:pPr>
      <w:r>
        <w:rPr>
          <w:rFonts w:ascii="Times New Roman" w:hAnsi="Times New Roman"/>
          <w:color w:val="000000"/>
          <w:sz w:val="20"/>
        </w:rPr>
        <w:t>On May 6, 2025, Enlight Renewable Energy Ltd. (the “</w:t>
      </w:r>
      <w:r>
        <w:rPr>
          <w:rFonts w:ascii="Times New Roman" w:hAnsi="Times New Roman"/>
          <w:b/>
          <w:color w:val="000000"/>
          <w:sz w:val="20"/>
        </w:rPr>
        <w:t>Company</w:t>
      </w:r>
      <w:r>
        <w:rPr>
          <w:rFonts w:ascii="Times New Roman" w:hAnsi="Times New Roman"/>
          <w:color w:val="000000"/>
          <w:sz w:val="20"/>
        </w:rPr>
        <w:t>”) issued a press release titled: “Enlight Renewable Energy Reports First Quarter 2025 Financial Results” and will conduct a conference call using a presentation titled: “Enlight Earnings Presentation First Quarter 2025.” Details of the conference call are provided in the press release. A copy of the press release, as well as supplemental appendices containing further information regarding the Company’s financial results for the three-month period ended March 31, 2025, and other operational updates, is furnished as Exhibit 99.1 herewith and a copy of the presentation is furnished as Exhibit 99.2 herewith.</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 w:hAnsi="Times New Roman"/>
          <w:b/>
          <w:color w:val="000000"/>
          <w:sz w:val="20"/>
        </w:rPr>
      </w:pPr>
      <w:r>
        <w:rPr>
          <w:rFonts w:ascii="Times New Roman" w:hAnsi="Times New Roman"/>
          <w:b/>
          <w:color w:val="000000"/>
          <w:sz w:val="20"/>
        </w:rPr>
        <w:t>Incorporation by Reference</w:t>
      </w:r>
    </w:p>
    <w:p>
      <w:pPr>
        <w:pStyle w:val="TextBody"/>
        <w:bidi w:val="0"/>
        <w:spacing w:before="0" w:after="0"/>
        <w:jc w:val="left"/>
        <w:rPr/>
      </w:pPr>
      <w:r>
        <w:rPr/>
      </w:r>
    </w:p>
    <w:p>
      <w:pPr>
        <w:pStyle w:val="TextBody"/>
        <w:bidi w:val="0"/>
        <w:spacing w:lineRule="auto" w:line="300" w:before="0" w:after="0"/>
        <w:jc w:val="both"/>
        <w:rPr>
          <w:rFonts w:ascii="Times New Roman" w:hAnsi="Times New Roman"/>
          <w:color w:val="000000"/>
          <w:sz w:val="20"/>
        </w:rPr>
      </w:pPr>
      <w:r>
        <w:rPr>
          <w:rFonts w:ascii="Times New Roman" w:hAnsi="Times New Roman"/>
          <w:color w:val="000000"/>
          <w:sz w:val="20"/>
        </w:rPr>
        <w:t>Other than as indicated below, the information in this Form 6-K (including in Exhibits 99.1 and 99.2) shall not be deemed “filed” for purposes of Section 18 of the Securities Exchange Act of 1934, as amended (the “</w:t>
      </w:r>
      <w:r>
        <w:rPr>
          <w:rFonts w:ascii="Times New Roman" w:hAnsi="Times New Roman"/>
          <w:b/>
          <w:color w:val="000000"/>
          <w:sz w:val="20"/>
        </w:rPr>
        <w:t>Exchange Act</w:t>
      </w:r>
      <w:r>
        <w:rPr>
          <w:rFonts w:ascii="Times New Roman" w:hAnsi="Times New Roman"/>
          <w:color w:val="000000"/>
          <w:sz w:val="20"/>
        </w:rPr>
        <w:t>”), or otherwise subject to the liabilities of that section, nor shall it be deemed incorporated by reference in any filing under the Securities Act of 1933, as amended, or the Exchange Act.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 w:hAnsi="Times New Roman"/>
          <w:color w:val="000000"/>
          <w:sz w:val="20"/>
        </w:rPr>
      </w:pPr>
      <w:r>
        <w:rPr>
          <w:rFonts w:ascii="Times New Roman" w:hAnsi="Times New Roman"/>
          <w:color w:val="000000"/>
          <w:sz w:val="20"/>
        </w:rPr>
        <w:t>The IFRS financial information contained in the (i) consolidated statements of financial position, (ii) consolidated statements of income and (iii) consolidated statements of cash flows included in the press release attached as Exhibit 99.1 to this Report on Form 6-K is hereby incorporated by reference into the Company’s Registration Statement on Form S-8 (File No. 333-271297).</w:t>
      </w:r>
    </w:p>
    <w:p>
      <w:pPr>
        <w:pStyle w:val="TextBody"/>
        <w:bidi w:val="0"/>
        <w:spacing w:lineRule="auto" w:line="300" w:before="0" w:after="0"/>
        <w:jc w:val="left"/>
        <w:rPr>
          <w:rFonts w:ascii="Times New Roman" w:hAnsi="Times New Roman"/>
        </w:rPr>
      </w:pPr>
      <w:r>
        <w:rPr>
          <w:rFonts w:ascii="Times New Roman" w:hAnsi="Times New Roman"/>
        </w:rPr>
      </w:r>
    </w:p>
    <w:p>
      <w:pPr>
        <w:pStyle w:val="TextBody"/>
        <w:bidi w:val="0"/>
        <w:spacing w:lineRule="auto" w:line="300" w:before="0" w:after="0"/>
        <w:jc w:val="center"/>
        <w:rPr>
          <w:rFonts w:ascii="Times New Roman" w:hAnsi="Times New Roman"/>
          <w:b/>
          <w:color w:val="000000"/>
          <w:sz w:val="20"/>
          <w:u w:val="single"/>
        </w:rPr>
      </w:pPr>
      <w:r>
        <w:rPr>
          <w:rFonts w:ascii="Times New Roman" w:hAnsi="Times New Roman"/>
          <w:b/>
          <w:color w:val="000000"/>
          <w:sz w:val="20"/>
          <w:u w:val="single"/>
        </w:rPr>
        <w:t>EXHIBIT INDEX</w:t>
      </w:r>
    </w:p>
    <w:p>
      <w:pPr>
        <w:pStyle w:val="TextBody"/>
        <w:bidi w:val="0"/>
        <w:spacing w:lineRule="auto" w:line="300" w:before="0" w:after="0"/>
        <w:jc w:val="left"/>
        <w:rPr>
          <w:rFonts w:ascii="Times New Roman" w:hAnsi="Times New Roman"/>
        </w:rPr>
      </w:pPr>
      <w:r>
        <w:rPr>
          <w:rFonts w:ascii="Times New Roman" w:hAnsi="Times New Roman"/>
        </w:rPr>
      </w:r>
    </w:p>
    <w:p>
      <w:pPr>
        <w:pStyle w:val="TextBody"/>
        <w:bidi w:val="0"/>
        <w:spacing w:lineRule="auto" w:line="300" w:before="0" w:after="0"/>
        <w:jc w:val="left"/>
        <w:rPr>
          <w:rFonts w:ascii="Times New Roman" w:hAnsi="Times New Roman"/>
          <w:color w:val="000000"/>
          <w:sz w:val="20"/>
        </w:rPr>
      </w:pPr>
      <w:r>
        <w:rPr>
          <w:rFonts w:ascii="Times New Roman" w:hAnsi="Times New Roman"/>
          <w:color w:val="000000"/>
          <w:sz w:val="20"/>
        </w:rPr>
        <w:t>The following exhibit is furnished as part of this Form 6-K:</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 w:name="z91e994e042fb42539870b8a2af11c38b"/>
      <w:bookmarkStart w:id="5" w:name="z91e994e042fb42539870b8a2af11c38b"/>
      <w:bookmarkEnd w:id="5"/>
    </w:p>
    <w:tbl>
      <w:tblPr>
        <w:tblW w:w="1990" w:type="dxa"/>
        <w:jc w:val="left"/>
        <w:tblInd w:w="0" w:type="dxa"/>
        <w:tblLayout w:type="fixed"/>
        <w:tblCellMar>
          <w:top w:w="0" w:type="dxa"/>
          <w:left w:w="0" w:type="dxa"/>
          <w:bottom w:w="0" w:type="dxa"/>
          <w:right w:w="0" w:type="dxa"/>
        </w:tblCellMar>
      </w:tblPr>
      <w:tblGrid>
        <w:gridCol w:w="785"/>
        <w:gridCol w:w="1205"/>
      </w:tblGrid>
      <w:tr>
        <w:trPr/>
        <w:tc>
          <w:tcPr>
            <w:tcW w:w="785" w:type="dxa"/>
            <w:tcBorders/>
            <w:vAlign w:val="center"/>
          </w:tcPr>
          <w:p>
            <w:pPr>
              <w:pStyle w:val="TableContents"/>
              <w:bidi w:val="0"/>
              <w:spacing w:before="0" w:after="283"/>
              <w:jc w:val="left"/>
              <w:rPr>
                <w:rFonts w:ascii="Times New Roman" w:hAnsi="Times New Roman"/>
                <w:b/>
                <w:color w:val="000000"/>
                <w:u w:val="single"/>
              </w:rPr>
            </w:pPr>
            <w:r>
              <w:rPr>
                <w:rFonts w:ascii="Times New Roman" w:hAnsi="Times New Roman"/>
                <w:b/>
                <w:color w:val="000000"/>
                <w:u w:val="single"/>
              </w:rPr>
              <w:t>Exhibit</w:t>
            </w:r>
          </w:p>
        </w:tc>
        <w:tc>
          <w:tcPr>
            <w:tcW w:w="1205" w:type="dxa"/>
            <w:tcBorders/>
            <w:vAlign w:val="center"/>
          </w:tcPr>
          <w:p>
            <w:pPr>
              <w:pStyle w:val="TableContents"/>
              <w:bidi w:val="0"/>
              <w:spacing w:before="0" w:after="0"/>
              <w:jc w:val="left"/>
              <w:rPr>
                <w:rFonts w:ascii="Times New Roman" w:hAnsi="Times New Roman"/>
                <w:b/>
                <w:color w:val="000000"/>
                <w:u w:val="single"/>
              </w:rPr>
            </w:pPr>
            <w:r>
              <w:rPr>
                <w:rFonts w:ascii="Times New Roman" w:hAnsi="Times New Roman"/>
                <w:b/>
                <w:color w:val="000000"/>
                <w:u w:val="single"/>
              </w:rPr>
              <w:t>Description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 w:name="829badea3024485480e741d84ceabc1b"/>
      <w:bookmarkStart w:id="7" w:name="829badea3024485480e741d84ceabc1b"/>
      <w:bookmarkEnd w:id="7"/>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hyperlink w:anchor="exhibit_99-1.htm">
              <w:r>
                <w:rPr>
                  <w:rStyle w:val="InternetLink"/>
                  <w:rFonts w:ascii="Times New Roman" w:hAnsi="Times New Roman"/>
                  <w:color w:val="000000"/>
                </w:rPr>
                <w:t>99.1</w:t>
              </w:r>
            </w:hyperlink>
          </w:p>
        </w:tc>
        <w:tc>
          <w:tcPr>
            <w:tcW w:w="9750" w:type="dxa"/>
            <w:tcBorders/>
            <w:vAlign w:val="center"/>
          </w:tcPr>
          <w:p>
            <w:pPr>
              <w:pStyle w:val="TableContents"/>
              <w:bidi w:val="0"/>
              <w:spacing w:before="0" w:after="0"/>
              <w:jc w:val="both"/>
              <w:rPr/>
            </w:pPr>
            <w:hyperlink w:anchor="exhibit_99-1.htm">
              <w:r>
                <w:rPr>
                  <w:rStyle w:val="InternetLink"/>
                  <w:rFonts w:ascii="Times New Roman;serif" w:hAnsi="Times New Roman;serif"/>
                </w:rPr>
                <w:t>Press Release of Enlight Renewable Energy Ltd., dated May 6, 2025, titled: "Enlight Renewable Energy Reports First-Quarter 2025 Financial Results".</w:t>
              </w:r>
            </w:hyperlink>
          </w:p>
        </w:tc>
      </w:tr>
    </w:tbl>
    <w:p>
      <w:pPr>
        <w:pStyle w:val="Normal"/>
        <w:bidi w:val="0"/>
        <w:spacing w:before="0" w:after="0"/>
        <w:jc w:val="left"/>
        <w:rPr>
          <w:sz w:val="4"/>
          <w:szCs w:val="4"/>
        </w:rPr>
      </w:pPr>
      <w:r>
        <w:rPr>
          <w:sz w:val="4"/>
          <w:szCs w:val="4"/>
        </w:rPr>
      </w:r>
      <w:bookmarkStart w:id="8" w:name="z7ab7a2bd3cde4a0a84248c7a2a66695e"/>
      <w:bookmarkStart w:id="9" w:name="z7ab7a2bd3cde4a0a84248c7a2a66695e"/>
      <w:bookmarkEnd w:id="9"/>
    </w:p>
    <w:tbl>
      <w:tblPr>
        <w:tblW w:w="5155" w:type="dxa"/>
        <w:jc w:val="left"/>
        <w:tblInd w:w="0" w:type="dxa"/>
        <w:tblLayout w:type="fixed"/>
        <w:tblCellMar>
          <w:top w:w="0" w:type="dxa"/>
          <w:left w:w="0" w:type="dxa"/>
          <w:bottom w:w="0" w:type="dxa"/>
          <w:right w:w="0" w:type="dxa"/>
        </w:tblCellMar>
      </w:tblPr>
      <w:tblGrid>
        <w:gridCol w:w="455"/>
        <w:gridCol w:w="4700"/>
      </w:tblGrid>
      <w:tr>
        <w:trPr/>
        <w:tc>
          <w:tcPr>
            <w:tcW w:w="455" w:type="dxa"/>
            <w:tcBorders/>
            <w:vAlign w:val="center"/>
          </w:tcPr>
          <w:p>
            <w:pPr>
              <w:pStyle w:val="TableContents"/>
              <w:bidi w:val="0"/>
              <w:spacing w:before="0" w:after="283"/>
              <w:jc w:val="left"/>
              <w:rPr/>
            </w:pPr>
            <w:hyperlink w:anchor="exhibit_99-2.htm">
              <w:r>
                <w:rPr>
                  <w:rStyle w:val="InternetLink"/>
                  <w:rFonts w:ascii="Times New Roman" w:hAnsi="Times New Roman"/>
                  <w:color w:val="000000"/>
                </w:rPr>
                <w:t>99.2</w:t>
              </w:r>
            </w:hyperlink>
          </w:p>
        </w:tc>
        <w:tc>
          <w:tcPr>
            <w:tcW w:w="4700" w:type="dxa"/>
            <w:tcBorders/>
            <w:vAlign w:val="center"/>
          </w:tcPr>
          <w:p>
            <w:pPr>
              <w:pStyle w:val="TableContents"/>
              <w:bidi w:val="0"/>
              <w:spacing w:before="0" w:after="0"/>
              <w:jc w:val="both"/>
              <w:rPr/>
            </w:pPr>
            <w:hyperlink w:anchor="exhibit_99-2.htm">
              <w:r>
                <w:rPr>
                  <w:rStyle w:val="InternetLink"/>
                  <w:rFonts w:ascii="Times New Roman" w:hAnsi="Times New Roman"/>
                  <w:color w:val="000000"/>
                </w:rPr>
                <w:t>Enlight Earnings Presentation First Quarter 2025.</w:t>
              </w:r>
            </w:hyperlink>
          </w:p>
        </w:tc>
      </w:tr>
    </w:tbl>
    <w:p>
      <w:pPr>
        <w:pStyle w:val="TextBody"/>
        <w:bidi w:val="0"/>
        <w:spacing w:lineRule="auto" w:line="300" w:before="0" w:after="0"/>
        <w:jc w:val="center"/>
        <w:rPr>
          <w:rFonts w:ascii="Times New Roman" w:hAnsi="Times New Roman"/>
        </w:rPr>
      </w:pPr>
      <w:r>
        <w:rPr>
          <w:rFonts w:ascii="Times New Roman" w:hAnsi="Times New Roman"/>
        </w:rPr>
      </w:r>
    </w:p>
    <w:p>
      <w:pPr>
        <w:pStyle w:val="TextBody"/>
        <w:bidi w:val="0"/>
        <w:spacing w:lineRule="auto" w:line="300" w:before="0" w:after="0"/>
        <w:jc w:val="center"/>
        <w:rPr>
          <w:rFonts w:ascii="Times New Roman" w:hAnsi="Times New Roman"/>
          <w:color w:val="000000"/>
          <w:sz w:val="20"/>
        </w:rPr>
      </w:pPr>
      <w:r>
        <w:rPr>
          <w:rFonts w:ascii="Times New Roman" w:hAnsi="Times New Roman"/>
          <w:color w:val="000000"/>
          <w:sz w:val="20"/>
        </w:rPr>
        <w:t>2</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rFonts w:ascii="Times New Roman" w:hAnsi="Times New Roman"/>
        </w:rPr>
      </w:pPr>
      <w:r>
        <w:rPr>
          <w:rFonts w:ascii="Times New Roman" w:hAnsi="Times New Roman"/>
        </w:rPr>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spacing w:lineRule="auto" w:line="300" w:before="0" w:after="0"/>
        <w:jc w:val="left"/>
        <w:rPr>
          <w:color w:val="000000"/>
        </w:rPr>
      </w:pPr>
      <w:r>
        <w:rPr>
          <w:color w:val="000000"/>
        </w:rPr>
        <w:t> </w:t>
      </w:r>
    </w:p>
    <w:tbl>
      <w:tblPr>
        <w:tblW w:w="5064" w:type="dxa"/>
        <w:jc w:val="left"/>
        <w:tblInd w:w="0" w:type="dxa"/>
        <w:tblLayout w:type="fixed"/>
        <w:tblCellMar>
          <w:top w:w="0" w:type="dxa"/>
          <w:left w:w="0" w:type="dxa"/>
          <w:bottom w:w="0" w:type="dxa"/>
          <w:right w:w="0" w:type="dxa"/>
        </w:tblCellMar>
      </w:tblPr>
      <w:tblGrid>
        <w:gridCol w:w="1805"/>
        <w:gridCol w:w="563"/>
        <w:gridCol w:w="2696"/>
      </w:tblGrid>
      <w:tr>
        <w:trPr/>
        <w:tc>
          <w:tcPr>
            <w:tcW w:w="1805" w:type="dxa"/>
            <w:tcBorders/>
          </w:tcPr>
          <w:p>
            <w:pPr>
              <w:pStyle w:val="TableContents"/>
              <w:bidi w:val="0"/>
              <w:spacing w:before="0" w:after="283"/>
              <w:jc w:val="left"/>
              <w:rPr/>
            </w:pPr>
            <w:r>
              <w:rPr/>
              <w:t> </w:t>
            </w:r>
          </w:p>
        </w:tc>
        <w:tc>
          <w:tcPr>
            <w:tcW w:w="3259" w:type="dxa"/>
            <w:gridSpan w:val="2"/>
            <w:tcBorders/>
          </w:tcPr>
          <w:p>
            <w:pPr>
              <w:pStyle w:val="TableContents"/>
              <w:bidi w:val="0"/>
              <w:spacing w:lineRule="auto" w:line="300" w:before="0" w:after="0"/>
              <w:jc w:val="left"/>
              <w:rPr>
                <w:rFonts w:ascii="Times New Roman" w:hAnsi="Times New Roman"/>
                <w:b/>
                <w:color w:val="000000"/>
              </w:rPr>
            </w:pPr>
            <w:r>
              <w:rPr>
                <w:rFonts w:ascii="Times New Roman" w:hAnsi="Times New Roman"/>
                <w:b/>
                <w:color w:val="000000"/>
              </w:rPr>
              <w:t>Enlight Renewable Energy Ltd.</w:t>
            </w:r>
          </w:p>
        </w:tc>
      </w:tr>
      <w:tr>
        <w:trPr/>
        <w:tc>
          <w:tcPr>
            <w:tcW w:w="1805" w:type="dxa"/>
            <w:tcBorders/>
          </w:tcPr>
          <w:p>
            <w:pPr>
              <w:pStyle w:val="TableContents"/>
              <w:bidi w:val="0"/>
              <w:spacing w:before="0" w:after="283"/>
              <w:jc w:val="left"/>
              <w:rPr/>
            </w:pPr>
            <w:r>
              <w:rPr/>
              <w:t> </w:t>
            </w:r>
          </w:p>
        </w:tc>
        <w:tc>
          <w:tcPr>
            <w:tcW w:w="563" w:type="dxa"/>
            <w:tcBorders/>
          </w:tcPr>
          <w:p>
            <w:pPr>
              <w:pStyle w:val="TableContents"/>
              <w:bidi w:val="0"/>
              <w:spacing w:before="0" w:after="283"/>
              <w:jc w:val="left"/>
              <w:rPr/>
            </w:pPr>
            <w:r>
              <w:rPr/>
              <w:t> </w:t>
            </w:r>
          </w:p>
        </w:tc>
        <w:tc>
          <w:tcPr>
            <w:tcW w:w="2696" w:type="dxa"/>
            <w:tcBorders/>
          </w:tcPr>
          <w:p>
            <w:pPr>
              <w:pStyle w:val="TableContents"/>
              <w:bidi w:val="0"/>
              <w:spacing w:before="0" w:after="283"/>
              <w:jc w:val="left"/>
              <w:rPr/>
            </w:pPr>
            <w:r>
              <w:rPr/>
              <w:t> </w:t>
            </w:r>
          </w:p>
        </w:tc>
      </w:tr>
      <w:tr>
        <w:trPr/>
        <w:tc>
          <w:tcPr>
            <w:tcW w:w="1805" w:type="dxa"/>
            <w:tcBorders/>
          </w:tcPr>
          <w:p>
            <w:pPr>
              <w:pStyle w:val="TableContents"/>
              <w:bidi w:val="0"/>
              <w:spacing w:lineRule="auto" w:line="300" w:before="0" w:after="0"/>
              <w:ind w:left="0" w:right="0" w:hanging="0"/>
              <w:jc w:val="left"/>
              <w:rPr>
                <w:color w:val="000000"/>
              </w:rPr>
            </w:pPr>
            <w:r>
              <w:rPr>
                <w:color w:val="000000"/>
              </w:rPr>
              <w:t>Date: May 6, 2025</w:t>
            </w:r>
          </w:p>
        </w:tc>
        <w:tc>
          <w:tcPr>
            <w:tcW w:w="563" w:type="dxa"/>
            <w:tcBorders/>
          </w:tcPr>
          <w:p>
            <w:pPr>
              <w:pStyle w:val="TableContents"/>
              <w:bidi w:val="0"/>
              <w:spacing w:before="0" w:after="0"/>
              <w:ind w:left="0" w:right="0" w:hanging="0"/>
              <w:jc w:val="left"/>
              <w:rPr/>
            </w:pPr>
            <w:r>
              <w:rPr/>
              <w:t xml:space="preserve">By </w:t>
            </w:r>
          </w:p>
        </w:tc>
        <w:tc>
          <w:tcPr>
            <w:tcW w:w="2696" w:type="dxa"/>
            <w:tcBorders>
              <w:bottom w:val="single" w:sz="12" w:space="0" w:color="000000"/>
            </w:tcBorders>
            <w:tcMar>
              <w:bottom w:w="28" w:type="dxa"/>
            </w:tcMar>
          </w:tcPr>
          <w:p>
            <w:pPr>
              <w:pStyle w:val="TableContents"/>
              <w:bidi w:val="0"/>
              <w:spacing w:before="0" w:after="283"/>
              <w:jc w:val="left"/>
              <w:rPr/>
            </w:pPr>
            <w:r>
              <w:rPr/>
              <w:t>/s/ Lisa Haimovitz</w:t>
            </w:r>
          </w:p>
        </w:tc>
      </w:tr>
      <w:tr>
        <w:trPr/>
        <w:tc>
          <w:tcPr>
            <w:tcW w:w="1805" w:type="dxa"/>
            <w:tcBorders/>
          </w:tcPr>
          <w:p>
            <w:pPr>
              <w:pStyle w:val="TableContents"/>
              <w:bidi w:val="0"/>
              <w:spacing w:before="0" w:after="283"/>
              <w:jc w:val="left"/>
              <w:rPr/>
            </w:pPr>
            <w:r>
              <w:rPr/>
              <w:t> </w:t>
            </w:r>
          </w:p>
        </w:tc>
        <w:tc>
          <w:tcPr>
            <w:tcW w:w="563" w:type="dxa"/>
            <w:tcBorders/>
          </w:tcPr>
          <w:p>
            <w:pPr>
              <w:pStyle w:val="TableContents"/>
              <w:bidi w:val="0"/>
              <w:spacing w:before="0" w:after="283"/>
              <w:jc w:val="left"/>
              <w:rPr/>
            </w:pPr>
            <w:r>
              <w:rPr/>
              <w:t> </w:t>
            </w:r>
          </w:p>
        </w:tc>
        <w:tc>
          <w:tcPr>
            <w:tcW w:w="2696" w:type="dxa"/>
            <w:tcBorders/>
            <w:vAlign w:val="bottom"/>
          </w:tcPr>
          <w:p>
            <w:pPr>
              <w:pStyle w:val="TableContents"/>
              <w:bidi w:val="0"/>
              <w:spacing w:lineRule="auto" w:line="300" w:before="0" w:after="0"/>
              <w:jc w:val="left"/>
              <w:rPr>
                <w:color w:val="000000"/>
              </w:rPr>
            </w:pPr>
            <w:r>
              <w:rPr>
                <w:color w:val="000000"/>
              </w:rPr>
              <w:t>Lisa Haimovitz</w:t>
            </w:r>
          </w:p>
        </w:tc>
      </w:tr>
      <w:tr>
        <w:trPr/>
        <w:tc>
          <w:tcPr>
            <w:tcW w:w="1805" w:type="dxa"/>
            <w:tcBorders/>
          </w:tcPr>
          <w:p>
            <w:pPr>
              <w:pStyle w:val="TableContents"/>
              <w:bidi w:val="0"/>
              <w:spacing w:before="0" w:after="283"/>
              <w:jc w:val="left"/>
              <w:rPr/>
            </w:pPr>
            <w:r>
              <w:rPr/>
              <w:t> </w:t>
            </w:r>
          </w:p>
        </w:tc>
        <w:tc>
          <w:tcPr>
            <w:tcW w:w="563" w:type="dxa"/>
            <w:tcBorders/>
          </w:tcPr>
          <w:p>
            <w:pPr>
              <w:pStyle w:val="TableContents"/>
              <w:bidi w:val="0"/>
              <w:spacing w:before="0" w:after="283"/>
              <w:jc w:val="left"/>
              <w:rPr/>
            </w:pPr>
            <w:r>
              <w:rPr/>
              <w:t> </w:t>
            </w:r>
          </w:p>
        </w:tc>
        <w:tc>
          <w:tcPr>
            <w:tcW w:w="2696" w:type="dxa"/>
            <w:tcBorders/>
          </w:tcPr>
          <w:p>
            <w:pPr>
              <w:pStyle w:val="TableContents"/>
              <w:bidi w:val="0"/>
              <w:spacing w:lineRule="auto" w:line="300" w:before="0" w:after="0"/>
              <w:jc w:val="left"/>
              <w:rPr>
                <w:rFonts w:ascii="Times New Roman" w:hAnsi="Times New Roman"/>
              </w:rPr>
            </w:pPr>
            <w:r>
              <w:rPr>
                <w:rFonts w:ascii="Times New Roman" w:hAnsi="Times New Roman"/>
              </w:rPr>
              <w:t>VP GC</w:t>
            </w:r>
          </w:p>
        </w:tc>
      </w:tr>
    </w:tbl>
    <w:p>
      <w:pPr>
        <w:pStyle w:val="TextBody"/>
        <w:bidi w:val="0"/>
        <w:spacing w:lineRule="auto" w:line="300" w:before="0" w:after="0"/>
        <w:jc w:val="left"/>
        <w:rPr>
          <w:rFonts w:ascii="Times New Roman" w:hAnsi="Times New Roman"/>
        </w:rPr>
      </w:pPr>
      <w:r>
        <w:rPr>
          <w:rFonts w:ascii="Times New Roman" w:hAnsi="Times New Roman"/>
        </w:rPr>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 xml:space="preserve">3 </w:t>
      </w:r>
    </w:p>
    <w:p>
      <w:pPr>
        <w:pStyle w:val="HorizontalLine"/>
        <w:bidi w:val="0"/>
        <w:jc w:val="center"/>
        <w:rPr/>
      </w:pPr>
      <w:r>
        <w:rPr/>
      </w:r>
    </w:p>
    <w:p>
      <w:pPr>
        <w:pStyle w:val="HorizontalLine"/>
        <w:bidi w:val="0"/>
        <w:jc w:val="left"/>
        <w:rPr/>
      </w:pPr>
      <w:r>
        <w:rPr/>
      </w:r>
      <w:bookmarkStart w:id="10" w:name="exhibit_99-1.htm"/>
      <w:bookmarkStart w:id="11" w:name="ksexhibit_991"/>
      <w:bookmarkStart w:id="12" w:name="exhibit_99-1.htm"/>
      <w:bookmarkStart w:id="13" w:name="ksexhibit_991"/>
      <w:bookmarkEnd w:id="12"/>
      <w:bookmarkEnd w:id="13"/>
      <w:r>
        <w:br w:type="page"/>
      </w:r>
    </w:p>
    <w:p>
      <w:pPr>
        <w:pStyle w:val="TextBody"/>
        <w:bidi w:val="0"/>
        <w:spacing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99.1</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4" w:name="zb97b8c35276645c2985d68ca197185d3"/>
      <w:bookmarkStart w:id="15" w:name="zb97b8c35276645c2985d68ca197185d3"/>
      <w:bookmarkEnd w:id="15"/>
    </w:p>
    <w:tbl>
      <w:tblPr>
        <w:tblW w:w="4325" w:type="dxa"/>
        <w:jc w:val="left"/>
        <w:tblInd w:w="0" w:type="dxa"/>
        <w:tblLayout w:type="fixed"/>
        <w:tblCellMar>
          <w:top w:w="0" w:type="dxa"/>
          <w:left w:w="0" w:type="dxa"/>
          <w:bottom w:w="28" w:type="dxa"/>
          <w:right w:w="0" w:type="dxa"/>
        </w:tblCellMar>
      </w:tblPr>
      <w:tblGrid>
        <w:gridCol w:w="2330"/>
        <w:gridCol w:w="1995"/>
      </w:tblGrid>
      <w:tr>
        <w:trPr/>
        <w:tc>
          <w:tcPr>
            <w:tcW w:w="2330" w:type="dxa"/>
            <w:tcBorders>
              <w:bottom w:val="single" w:sz="12" w:space="0" w:color="000000"/>
            </w:tcBorders>
            <w:vAlign w:val="center"/>
          </w:tcPr>
          <w:p>
            <w:pPr>
              <w:pStyle w:val="TableContents"/>
              <w:bidi w:val="0"/>
              <w:spacing w:before="0" w:after="0"/>
              <w:jc w:val="left"/>
              <w:rPr/>
            </w:pPr>
            <w:r>
              <w:rPr/>
              <w:t> </w:t>
            </w:r>
            <w:r>
              <w:rPr>
                <w:rFonts w:ascii="Heebo;Arial" w:hAnsi="Heebo;Arial"/>
                <w:b/>
                <w:sz w:val="28"/>
              </w:rPr>
              <w:t>Press Release</w:t>
            </w:r>
          </w:p>
        </w:tc>
        <w:tc>
          <w:tcPr>
            <w:tcW w:w="1995" w:type="dxa"/>
            <w:tcBorders>
              <w:bottom w:val="single" w:sz="12" w:space="0" w:color="000000"/>
            </w:tcBorders>
            <w:vAlign w:val="center"/>
          </w:tcPr>
          <w:p>
            <w:pPr>
              <w:pStyle w:val="TableContents"/>
              <w:bidi w:val="0"/>
              <w:spacing w:before="0" w:after="0"/>
              <w:jc w:val="right"/>
              <w:rPr/>
            </w:pPr>
            <w:r>
              <w:rPr/>
              <w:t xml:space="preserve">  </w:t>
            </w:r>
          </w:p>
          <w:p>
            <w:pPr>
              <w:pStyle w:val="TableContents"/>
              <w:bidi w:val="0"/>
              <w:spacing w:lineRule="auto" w:line="300" w:before="0" w:after="0"/>
              <w:jc w:val="right"/>
              <w:rPr/>
            </w:pPr>
            <w:r>
              <w:rPr/>
              <w:drawing>
                <wp:inline distT="0" distB="0" distL="0" distR="0">
                  <wp:extent cx="1266825"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66825" cy="504825"/>
                          </a:xfrm>
                          <a:prstGeom prst="rect">
                            <a:avLst/>
                          </a:prstGeom>
                        </pic:spPr>
                      </pic:pic>
                    </a:graphicData>
                  </a:graphic>
                </wp:inline>
              </w:drawing>
            </w:r>
          </w:p>
        </w:tc>
      </w:tr>
    </w:tbl>
    <w:p>
      <w:pPr>
        <w:pStyle w:val="TextBody"/>
        <w:bidi w:val="0"/>
        <w:jc w:val="left"/>
        <w:rPr/>
      </w:pPr>
      <w:r>
        <w:rPr/>
      </w:r>
    </w:p>
    <w:p>
      <w:pPr>
        <w:pStyle w:val="TextBody"/>
        <w:bidi w:val="0"/>
        <w:spacing w:lineRule="auto" w:line="300" w:before="0" w:after="0"/>
        <w:jc w:val="center"/>
        <w:rPr>
          <w:rFonts w:ascii="Heebo;Arial" w:hAnsi="Heebo;Arial"/>
          <w:b/>
          <w:color w:val="000000"/>
          <w:sz w:val="24"/>
        </w:rPr>
      </w:pPr>
      <w:r>
        <w:rPr>
          <w:rFonts w:ascii="Heebo;Arial" w:hAnsi="Heebo;Arial"/>
          <w:b/>
          <w:color w:val="000000"/>
          <w:sz w:val="24"/>
        </w:rPr>
        <w:t>ENLIGHT RENEWABLE ENERGY REPORTS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Heebo;Arial" w:hAnsi="Heebo;Arial"/>
          <w:b/>
          <w:color w:val="000000"/>
          <w:sz w:val="24"/>
        </w:rPr>
      </w:pPr>
      <w:r>
        <w:rPr>
          <w:rFonts w:ascii="Heebo;Arial" w:hAnsi="Heebo;Arial"/>
          <w:b/>
          <w:color w:val="000000"/>
          <w:sz w:val="24"/>
        </w:rPr>
        <w:t>FIRST QUARTER 2025 FINANCIAL RESULTS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Heebo;Arial" w:hAnsi="Heebo;Arial"/>
          <w:i/>
          <w:color w:val="000000"/>
          <w:sz w:val="20"/>
        </w:rPr>
      </w:pPr>
      <w:r>
        <w:rPr>
          <w:rFonts w:ascii="Heebo;Arial" w:hAnsi="Heebo;Arial"/>
          <w:i/>
          <w:color w:val="000000"/>
          <w:sz w:val="20"/>
        </w:rPr>
        <w:t>All of the amounts disclosed in this press release are in U.S. dollars unless otherwise noted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Heebo;Arial" w:hAnsi="Heebo;Arial"/>
          <w:color w:val="000000"/>
          <w:sz w:val="20"/>
        </w:rPr>
      </w:pPr>
      <w:r>
        <w:rPr>
          <w:rFonts w:ascii="Heebo;Arial" w:hAnsi="Heebo;Arial"/>
          <w:color w:val="000000"/>
          <w:sz w:val="20"/>
        </w:rPr>
        <w:t>TEL AVIV, ISRAEL, May 6, 2025 – Enlight Renewable Energy Ltd. (NASDAQ: ENLT, TASE: ENLT) today reported financial results for the first quarter of 2025 ending March 31, 2025. Registration links for the Company’s earnings English and Hebrew conference call and webcasts can be found at the end of this earnings release.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Heebo;Arial" w:hAnsi="Heebo;Arial"/>
          <w:b/>
          <w:color w:val="000000"/>
          <w:sz w:val="20"/>
          <w:bdr w:val="single" w:sz="12" w:space="4" w:color="000000"/>
        </w:rPr>
      </w:pPr>
      <w:r>
        <w:rPr>
          <w:rFonts w:ascii="Heebo;Arial" w:hAnsi="Heebo;Arial"/>
          <w:b/>
          <w:color w:val="000000"/>
          <w:sz w:val="20"/>
          <w:bdr w:val="single" w:sz="12" w:space="4" w:color="000000"/>
        </w:rPr>
        <w:t xml:space="preserve">The entire suite of the Company’s 1Q25 financial results can be found on our IR website at </w:t>
      </w:r>
      <w:r>
        <w:rPr>
          <w:rFonts w:ascii="Heebo;Arial" w:hAnsi="Heebo;Arial"/>
          <w:b/>
          <w:color w:val="0563C1"/>
          <w:sz w:val="20"/>
          <w:bdr w:val="single" w:sz="12" w:space="4" w:color="000000"/>
        </w:rPr>
        <w:t>https://enlightenergy.co.il/data/financial-reports/</w:t>
      </w:r>
    </w:p>
    <w:p>
      <w:pPr>
        <w:pStyle w:val="TextBody"/>
        <w:bidi w:val="0"/>
        <w:spacing w:lineRule="auto" w:line="300" w:before="0" w:after="0"/>
        <w:jc w:val="left"/>
        <w:rPr/>
      </w:pPr>
      <w:r>
        <w:rPr/>
      </w:r>
    </w:p>
    <w:p>
      <w:pPr>
        <w:pStyle w:val="TextBody"/>
        <w:bidi w:val="0"/>
        <w:spacing w:lineRule="auto" w:line="300" w:before="0" w:after="0"/>
        <w:jc w:val="both"/>
        <w:rPr>
          <w:rFonts w:ascii="Heebo;Arial" w:hAnsi="Heebo;Arial"/>
          <w:b/>
          <w:color w:val="000000"/>
          <w:sz w:val="20"/>
        </w:rPr>
      </w:pPr>
      <w:r>
        <w:rPr>
          <w:rFonts w:ascii="Heebo;Arial" w:hAnsi="Heebo;Arial"/>
          <w:b/>
          <w:color w:val="000000"/>
          <w:sz w:val="20"/>
        </w:rPr>
        <w:t>Financial Highlights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Heebo;Arial" w:hAnsi="Heebo;Arial"/>
          <w:i/>
          <w:color w:val="000000"/>
          <w:sz w:val="20"/>
        </w:rPr>
      </w:pPr>
      <w:r>
        <w:rPr>
          <w:rFonts w:ascii="Heebo;Arial" w:hAnsi="Heebo;Arial"/>
          <w:i/>
          <w:color w:val="000000"/>
          <w:sz w:val="20"/>
        </w:rPr>
        <w:t>3 months ending March 31, 2025</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6" w:name="z37c1bad16a12480a903997b7a4bd9484"/>
      <w:bookmarkStart w:id="17" w:name="z37c1bad16a12480a903997b7a4bd9484"/>
      <w:bookmarkEnd w:id="17"/>
    </w:p>
    <w:tbl>
      <w:tblPr>
        <w:tblW w:w="6940" w:type="dxa"/>
        <w:jc w:val="left"/>
        <w:tblInd w:w="0" w:type="dxa"/>
        <w:tblLayout w:type="fixed"/>
        <w:tblCellMar>
          <w:top w:w="0" w:type="dxa"/>
          <w:left w:w="0" w:type="dxa"/>
          <w:bottom w:w="0" w:type="dxa"/>
          <w:right w:w="0" w:type="dxa"/>
        </w:tblCellMar>
      </w:tblPr>
      <w:tblGrid>
        <w:gridCol w:w="125"/>
        <w:gridCol w:w="6815"/>
      </w:tblGrid>
      <w:tr>
        <w:trPr/>
        <w:tc>
          <w:tcPr>
            <w:tcW w:w="125" w:type="dxa"/>
            <w:tcBorders/>
            <w:vAlign w:val="center"/>
          </w:tcPr>
          <w:p>
            <w:pPr>
              <w:pStyle w:val="TableContents"/>
              <w:bidi w:val="0"/>
              <w:spacing w:before="0" w:after="283"/>
              <w:jc w:val="left"/>
              <w:rPr/>
            </w:pPr>
            <w:r>
              <w:rPr/>
              <w:t>•</w:t>
            </w:r>
          </w:p>
        </w:tc>
        <w:tc>
          <w:tcPr>
            <w:tcW w:w="6815" w:type="dxa"/>
            <w:tcBorders/>
            <w:vAlign w:val="center"/>
          </w:tcPr>
          <w:p>
            <w:pPr>
              <w:pStyle w:val="TableContents"/>
              <w:bidi w:val="0"/>
              <w:spacing w:before="0" w:after="0"/>
              <w:jc w:val="both"/>
              <w:rPr>
                <w:rFonts w:ascii="Heebo;Arial" w:hAnsi="Heebo;Arial"/>
              </w:rPr>
            </w:pPr>
            <w:r>
              <w:rPr>
                <w:rFonts w:ascii="Heebo;Arial" w:hAnsi="Heebo;Arial"/>
              </w:rPr>
              <w:t>Revenues and income of $130m, up 39% year over year</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8" w:name="z4c9cd5b500e44f0e8c45eca81a4a1383"/>
      <w:bookmarkStart w:id="19" w:name="z4c9cd5b500e44f0e8c45eca81a4a1383"/>
      <w:bookmarkEnd w:id="19"/>
    </w:p>
    <w:tbl>
      <w:tblPr>
        <w:tblW w:w="6430" w:type="dxa"/>
        <w:jc w:val="left"/>
        <w:tblInd w:w="0" w:type="dxa"/>
        <w:tblLayout w:type="fixed"/>
        <w:tblCellMar>
          <w:top w:w="0" w:type="dxa"/>
          <w:left w:w="0" w:type="dxa"/>
          <w:bottom w:w="0" w:type="dxa"/>
          <w:right w:w="0" w:type="dxa"/>
        </w:tblCellMar>
      </w:tblPr>
      <w:tblGrid>
        <w:gridCol w:w="125"/>
        <w:gridCol w:w="6305"/>
      </w:tblGrid>
      <w:tr>
        <w:trPr/>
        <w:tc>
          <w:tcPr>
            <w:tcW w:w="125" w:type="dxa"/>
            <w:tcBorders/>
            <w:vAlign w:val="center"/>
          </w:tcPr>
          <w:p>
            <w:pPr>
              <w:pStyle w:val="TableContents"/>
              <w:bidi w:val="0"/>
              <w:spacing w:before="0" w:after="283"/>
              <w:jc w:val="left"/>
              <w:rPr/>
            </w:pPr>
            <w:r>
              <w:rPr/>
              <w:t>•</w:t>
            </w:r>
          </w:p>
        </w:tc>
        <w:tc>
          <w:tcPr>
            <w:tcW w:w="6305" w:type="dxa"/>
            <w:tcBorders/>
            <w:vAlign w:val="center"/>
          </w:tcPr>
          <w:p>
            <w:pPr>
              <w:pStyle w:val="TableContents"/>
              <w:bidi w:val="0"/>
              <w:spacing w:lineRule="auto" w:line="240" w:before="0" w:after="0"/>
              <w:jc w:val="both"/>
              <w:rPr>
                <w:rFonts w:ascii="Heebo;Arial" w:hAnsi="Heebo;Arial"/>
              </w:rPr>
            </w:pPr>
            <w:r>
              <w:rPr>
                <w:rFonts w:ascii="Heebo;Arial" w:hAnsi="Heebo;Arial"/>
              </w:rPr>
              <w:t>Adjusted EBITDA1 of $132m, up 84% year over year</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 w:name="z596c79a3f9b043ffb7d3089dfdb0b645"/>
      <w:bookmarkStart w:id="21" w:name="z596c79a3f9b043ffb7d3089dfdb0b645"/>
      <w:bookmarkEnd w:id="21"/>
    </w:p>
    <w:tbl>
      <w:tblPr>
        <w:tblW w:w="5815" w:type="dxa"/>
        <w:jc w:val="left"/>
        <w:tblInd w:w="0" w:type="dxa"/>
        <w:tblLayout w:type="fixed"/>
        <w:tblCellMar>
          <w:top w:w="0" w:type="dxa"/>
          <w:left w:w="0" w:type="dxa"/>
          <w:bottom w:w="0" w:type="dxa"/>
          <w:right w:w="0" w:type="dxa"/>
        </w:tblCellMar>
      </w:tblPr>
      <w:tblGrid>
        <w:gridCol w:w="125"/>
        <w:gridCol w:w="5690"/>
      </w:tblGrid>
      <w:tr>
        <w:trPr/>
        <w:tc>
          <w:tcPr>
            <w:tcW w:w="125" w:type="dxa"/>
            <w:tcBorders/>
            <w:vAlign w:val="center"/>
          </w:tcPr>
          <w:p>
            <w:pPr>
              <w:pStyle w:val="TableContents"/>
              <w:bidi w:val="0"/>
              <w:spacing w:before="0" w:after="283"/>
              <w:jc w:val="left"/>
              <w:rPr/>
            </w:pPr>
            <w:r>
              <w:rPr/>
              <w:t>•</w:t>
            </w:r>
          </w:p>
        </w:tc>
        <w:tc>
          <w:tcPr>
            <w:tcW w:w="5690" w:type="dxa"/>
            <w:tcBorders/>
            <w:vAlign w:val="center"/>
          </w:tcPr>
          <w:p>
            <w:pPr>
              <w:pStyle w:val="TableContents"/>
              <w:bidi w:val="0"/>
              <w:spacing w:before="0" w:after="0"/>
              <w:jc w:val="both"/>
              <w:rPr>
                <w:rFonts w:ascii="Heebo;Arial" w:hAnsi="Heebo;Arial"/>
              </w:rPr>
            </w:pPr>
            <w:r>
              <w:rPr>
                <w:rFonts w:ascii="Heebo;Arial" w:hAnsi="Heebo;Arial"/>
              </w:rPr>
              <w:t>Net income of $102m, up 316% year over year</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22" w:name="z51f82b2fe63b46f38e2c89dfd16ccf28"/>
      <w:bookmarkStart w:id="23" w:name="z51f82b2fe63b46f38e2c89dfd16ccf28"/>
      <w:bookmarkEnd w:id="23"/>
    </w:p>
    <w:tbl>
      <w:tblPr>
        <w:tblW w:w="7300" w:type="dxa"/>
        <w:jc w:val="left"/>
        <w:tblInd w:w="0" w:type="dxa"/>
        <w:tblLayout w:type="fixed"/>
        <w:tblCellMar>
          <w:top w:w="0" w:type="dxa"/>
          <w:left w:w="0" w:type="dxa"/>
          <w:bottom w:w="0" w:type="dxa"/>
          <w:right w:w="0" w:type="dxa"/>
        </w:tblCellMar>
      </w:tblPr>
      <w:tblGrid>
        <w:gridCol w:w="125"/>
        <w:gridCol w:w="7175"/>
      </w:tblGrid>
      <w:tr>
        <w:trPr/>
        <w:tc>
          <w:tcPr>
            <w:tcW w:w="125" w:type="dxa"/>
            <w:tcBorders/>
            <w:vAlign w:val="center"/>
          </w:tcPr>
          <w:p>
            <w:pPr>
              <w:pStyle w:val="TableContents"/>
              <w:bidi w:val="0"/>
              <w:spacing w:before="0" w:after="283"/>
              <w:jc w:val="left"/>
              <w:rPr/>
            </w:pPr>
            <w:r>
              <w:rPr/>
              <w:t>•</w:t>
            </w:r>
          </w:p>
        </w:tc>
        <w:tc>
          <w:tcPr>
            <w:tcW w:w="7175" w:type="dxa"/>
            <w:tcBorders/>
            <w:vAlign w:val="center"/>
          </w:tcPr>
          <w:p>
            <w:pPr>
              <w:pStyle w:val="TableContents"/>
              <w:bidi w:val="0"/>
              <w:spacing w:before="0" w:after="0"/>
              <w:jc w:val="both"/>
              <w:rPr>
                <w:rFonts w:ascii="Heebo;Arial" w:hAnsi="Heebo;Arial"/>
              </w:rPr>
            </w:pPr>
            <w:r>
              <w:rPr>
                <w:rFonts w:ascii="Heebo;Arial" w:hAnsi="Heebo;Arial"/>
              </w:rPr>
              <w:t>Cash flow from operations of $44m, up 24% year over year</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24" w:name="z14f3bf23acd840b9bbab53968ba71ad6"/>
      <w:bookmarkStart w:id="25" w:name="z14f3bf23acd840b9bbab53968ba71ad6"/>
      <w:bookmarkEnd w:id="25"/>
    </w:p>
    <w:tbl>
      <w:tblPr>
        <w:tblW w:w="8869" w:type="dxa"/>
        <w:jc w:val="left"/>
        <w:tblInd w:w="0" w:type="dxa"/>
        <w:tblLayout w:type="fixed"/>
        <w:tblCellMar>
          <w:top w:w="28" w:type="dxa"/>
          <w:left w:w="28" w:type="dxa"/>
          <w:bottom w:w="0" w:type="dxa"/>
          <w:right w:w="0" w:type="dxa"/>
        </w:tblCellMar>
      </w:tblPr>
      <w:tblGrid>
        <w:gridCol w:w="4351"/>
        <w:gridCol w:w="1576"/>
        <w:gridCol w:w="1576"/>
        <w:gridCol w:w="1366"/>
      </w:tblGrid>
      <w:tr>
        <w:trPr/>
        <w:tc>
          <w:tcPr>
            <w:tcW w:w="4351" w:type="dxa"/>
            <w:tcBorders>
              <w:top w:val="single" w:sz="2" w:space="0" w:color="000000"/>
              <w:left w:val="single" w:sz="2" w:space="0" w:color="000000"/>
            </w:tcBorders>
            <w:shd w:fill="E7E6E6" w:val="clear"/>
            <w:vAlign w:val="center"/>
          </w:tcPr>
          <w:p>
            <w:pPr>
              <w:pStyle w:val="TableContents"/>
              <w:bidi w:val="0"/>
              <w:spacing w:before="0" w:after="283"/>
              <w:jc w:val="left"/>
              <w:rPr/>
            </w:pPr>
            <w:r>
              <w:rPr/>
              <w:t> </w:t>
            </w:r>
          </w:p>
        </w:tc>
        <w:tc>
          <w:tcPr>
            <w:tcW w:w="4518" w:type="dxa"/>
            <w:gridSpan w:val="3"/>
            <w:tcBorders>
              <w:top w:val="single" w:sz="2" w:space="0" w:color="000000"/>
              <w:left w:val="single" w:sz="2" w:space="0" w:color="000000"/>
              <w:right w:val="single" w:sz="2" w:space="0" w:color="000000"/>
            </w:tcBorders>
            <w:shd w:fill="E7E6E6" w:val="clear"/>
            <w:tcMar>
              <w:right w:w="28" w:type="dxa"/>
            </w:tcMar>
            <w:vAlign w:val="center"/>
          </w:tcPr>
          <w:p>
            <w:pPr>
              <w:pStyle w:val="TableContents"/>
              <w:bidi w:val="0"/>
              <w:spacing w:lineRule="auto" w:line="300" w:before="0" w:after="0"/>
              <w:jc w:val="center"/>
              <w:rPr>
                <w:rFonts w:ascii="Heebo;Arial" w:hAnsi="Heebo;Arial"/>
                <w:b/>
                <w:color w:val="000000"/>
              </w:rPr>
            </w:pPr>
            <w:r>
              <w:rPr>
                <w:rFonts w:ascii="Heebo;Arial" w:hAnsi="Heebo;Arial"/>
                <w:b/>
                <w:color w:val="000000"/>
              </w:rPr>
              <w:t>For the three months ended</w:t>
            </w:r>
          </w:p>
        </w:tc>
      </w:tr>
      <w:tr>
        <w:trPr/>
        <w:tc>
          <w:tcPr>
            <w:tcW w:w="4351" w:type="dxa"/>
            <w:tcBorders>
              <w:top w:val="single" w:sz="2" w:space="0" w:color="000000"/>
              <w:left w:val="single" w:sz="2" w:space="0" w:color="000000"/>
            </w:tcBorders>
            <w:shd w:fill="E7E6E6" w:val="clear"/>
            <w:vAlign w:val="center"/>
          </w:tcPr>
          <w:p>
            <w:pPr>
              <w:pStyle w:val="TableContents"/>
              <w:bidi w:val="0"/>
              <w:spacing w:lineRule="auto" w:line="300" w:before="0" w:after="0"/>
              <w:jc w:val="both"/>
              <w:rPr>
                <w:color w:val="000000"/>
              </w:rPr>
            </w:pPr>
            <w:r>
              <w:rPr>
                <w:color w:val="000000"/>
              </w:rPr>
              <w:t> </w:t>
            </w:r>
            <w:r>
              <w:rPr>
                <w:rFonts w:ascii="Heebo;Arial" w:hAnsi="Heebo;Arial"/>
                <w:b/>
                <w:color w:val="000000"/>
                <w:sz w:val="20"/>
              </w:rPr>
              <w:t>($ millions)</w:t>
            </w:r>
          </w:p>
        </w:tc>
        <w:tc>
          <w:tcPr>
            <w:tcW w:w="1576" w:type="dxa"/>
            <w:tcBorders>
              <w:top w:val="single" w:sz="2" w:space="0" w:color="000000"/>
              <w:left w:val="single" w:sz="2" w:space="0" w:color="000000"/>
            </w:tcBorders>
            <w:shd w:fill="E7E6E6" w:val="clear"/>
            <w:vAlign w:val="center"/>
          </w:tcPr>
          <w:p>
            <w:pPr>
              <w:pStyle w:val="TableContents"/>
              <w:bidi w:val="0"/>
              <w:spacing w:lineRule="auto" w:line="300" w:before="0" w:after="0"/>
              <w:jc w:val="center"/>
              <w:rPr>
                <w:rFonts w:ascii="Heebo;Arial" w:hAnsi="Heebo;Arial"/>
                <w:b/>
                <w:color w:val="000000"/>
              </w:rPr>
            </w:pPr>
            <w:r>
              <w:rPr>
                <w:rFonts w:ascii="Heebo;Arial" w:hAnsi="Heebo;Arial"/>
                <w:b/>
                <w:color w:val="000000"/>
              </w:rPr>
              <w:t>31/03/2025</w:t>
            </w:r>
          </w:p>
        </w:tc>
        <w:tc>
          <w:tcPr>
            <w:tcW w:w="1576" w:type="dxa"/>
            <w:tcBorders>
              <w:top w:val="single" w:sz="2" w:space="0" w:color="000000"/>
              <w:left w:val="single" w:sz="2" w:space="0" w:color="000000"/>
            </w:tcBorders>
            <w:shd w:fill="E7E6E6" w:val="clear"/>
            <w:vAlign w:val="center"/>
          </w:tcPr>
          <w:p>
            <w:pPr>
              <w:pStyle w:val="TableContents"/>
              <w:bidi w:val="0"/>
              <w:spacing w:lineRule="auto" w:line="300" w:before="0" w:after="0"/>
              <w:jc w:val="center"/>
              <w:rPr>
                <w:rFonts w:ascii="Heebo;Arial" w:hAnsi="Heebo;Arial"/>
                <w:b/>
                <w:color w:val="000000"/>
              </w:rPr>
            </w:pPr>
            <w:r>
              <w:rPr>
                <w:rFonts w:ascii="Heebo;Arial" w:hAnsi="Heebo;Arial"/>
                <w:b/>
                <w:color w:val="000000"/>
              </w:rPr>
              <w:t>31/03/2024</w:t>
            </w:r>
          </w:p>
        </w:tc>
        <w:tc>
          <w:tcPr>
            <w:tcW w:w="1366" w:type="dxa"/>
            <w:tcBorders>
              <w:top w:val="single" w:sz="2" w:space="0" w:color="000000"/>
              <w:left w:val="single" w:sz="2" w:space="0" w:color="000000"/>
              <w:right w:val="single" w:sz="2" w:space="0" w:color="000000"/>
            </w:tcBorders>
            <w:shd w:fill="E7E6E6" w:val="clear"/>
            <w:tcMar>
              <w:right w:w="28" w:type="dxa"/>
            </w:tcMar>
            <w:vAlign w:val="center"/>
          </w:tcPr>
          <w:p>
            <w:pPr>
              <w:pStyle w:val="TableContents"/>
              <w:bidi w:val="0"/>
              <w:spacing w:lineRule="auto" w:line="300" w:before="0" w:after="0"/>
              <w:jc w:val="center"/>
              <w:rPr>
                <w:rFonts w:ascii="Heebo;Arial" w:hAnsi="Heebo;Arial"/>
                <w:b/>
                <w:color w:val="000000"/>
              </w:rPr>
            </w:pPr>
            <w:r>
              <w:rPr>
                <w:rFonts w:ascii="Heebo;Arial" w:hAnsi="Heebo;Arial"/>
                <w:b/>
                <w:color w:val="000000"/>
              </w:rPr>
              <w:t>% change</w:t>
            </w:r>
          </w:p>
        </w:tc>
      </w:tr>
      <w:tr>
        <w:trPr/>
        <w:tc>
          <w:tcPr>
            <w:tcW w:w="4351" w:type="dxa"/>
            <w:tcBorders>
              <w:top w:val="single" w:sz="2" w:space="0" w:color="000000"/>
              <w:left w:val="single" w:sz="2" w:space="0" w:color="000000"/>
            </w:tcBorders>
            <w:vAlign w:val="center"/>
          </w:tcPr>
          <w:p>
            <w:pPr>
              <w:pStyle w:val="TableContents"/>
              <w:bidi w:val="0"/>
              <w:spacing w:lineRule="auto" w:line="300" w:before="0" w:after="0"/>
              <w:jc w:val="both"/>
              <w:rPr>
                <w:rFonts w:ascii="Heebo;Arial" w:hAnsi="Heebo;Arial"/>
                <w:color w:val="000000"/>
              </w:rPr>
            </w:pPr>
            <w:r>
              <w:rPr>
                <w:rFonts w:ascii="Heebo;Arial" w:hAnsi="Heebo;Arial"/>
                <w:color w:val="000000"/>
              </w:rPr>
              <w:t>Revenues and Income</w:t>
            </w:r>
          </w:p>
        </w:tc>
        <w:tc>
          <w:tcPr>
            <w:tcW w:w="1576" w:type="dxa"/>
            <w:tcBorders>
              <w:top w:val="single" w:sz="2" w:space="0" w:color="000000"/>
              <w:left w:val="single" w:sz="2" w:space="0" w:color="000000"/>
            </w:tcBorders>
            <w:vAlign w:val="center"/>
          </w:tcPr>
          <w:p>
            <w:pPr>
              <w:pStyle w:val="TableContents"/>
              <w:bidi w:val="0"/>
              <w:spacing w:lineRule="auto" w:line="300" w:before="0" w:after="0"/>
              <w:jc w:val="center"/>
              <w:rPr>
                <w:rFonts w:ascii="Heebo;Arial" w:hAnsi="Heebo;Arial"/>
              </w:rPr>
            </w:pPr>
            <w:r>
              <w:rPr>
                <w:rFonts w:ascii="Heebo;Arial" w:hAnsi="Heebo;Arial"/>
              </w:rPr>
              <w:t>130</w:t>
            </w:r>
          </w:p>
        </w:tc>
        <w:tc>
          <w:tcPr>
            <w:tcW w:w="1576" w:type="dxa"/>
            <w:tcBorders>
              <w:top w:val="single" w:sz="2" w:space="0" w:color="000000"/>
              <w:left w:val="single" w:sz="2" w:space="0" w:color="000000"/>
            </w:tcBorders>
            <w:vAlign w:val="center"/>
          </w:tcPr>
          <w:p>
            <w:pPr>
              <w:pStyle w:val="TableContents"/>
              <w:bidi w:val="0"/>
              <w:spacing w:lineRule="auto" w:line="300" w:before="0" w:after="0"/>
              <w:jc w:val="center"/>
              <w:rPr>
                <w:rFonts w:ascii="Heebo;Arial" w:hAnsi="Heebo;Arial"/>
              </w:rPr>
            </w:pPr>
            <w:r>
              <w:rPr>
                <w:rFonts w:ascii="Heebo;Arial" w:hAnsi="Heebo;Arial"/>
              </w:rPr>
              <w:t>94</w:t>
            </w:r>
          </w:p>
        </w:tc>
        <w:tc>
          <w:tcPr>
            <w:tcW w:w="1366" w:type="dxa"/>
            <w:tcBorders>
              <w:top w:val="single" w:sz="2" w:space="0" w:color="000000"/>
              <w:left w:val="single" w:sz="2" w:space="0" w:color="000000"/>
              <w:right w:val="single" w:sz="2" w:space="0" w:color="000000"/>
            </w:tcBorders>
            <w:tcMar>
              <w:right w:w="28" w:type="dxa"/>
            </w:tcMar>
            <w:vAlign w:val="center"/>
          </w:tcPr>
          <w:p>
            <w:pPr>
              <w:pStyle w:val="TableContents"/>
              <w:bidi w:val="0"/>
              <w:spacing w:lineRule="auto" w:line="300" w:before="0" w:after="0"/>
              <w:jc w:val="center"/>
              <w:rPr>
                <w:rFonts w:ascii="Heebo;Arial" w:hAnsi="Heebo;Arial"/>
              </w:rPr>
            </w:pPr>
            <w:r>
              <w:rPr>
                <w:rFonts w:ascii="Heebo;Arial" w:hAnsi="Heebo;Arial"/>
              </w:rPr>
              <w:t>39%</w:t>
            </w:r>
          </w:p>
        </w:tc>
      </w:tr>
      <w:tr>
        <w:trPr/>
        <w:tc>
          <w:tcPr>
            <w:tcW w:w="4351" w:type="dxa"/>
            <w:tcBorders>
              <w:top w:val="single" w:sz="2" w:space="0" w:color="000000"/>
              <w:left w:val="single" w:sz="2" w:space="0" w:color="000000"/>
            </w:tcBorders>
            <w:vAlign w:val="center"/>
          </w:tcPr>
          <w:p>
            <w:pPr>
              <w:pStyle w:val="TableContents"/>
              <w:bidi w:val="0"/>
              <w:spacing w:lineRule="auto" w:line="300" w:before="0" w:after="0"/>
              <w:jc w:val="both"/>
              <w:rPr>
                <w:rFonts w:ascii="Heebo;Arial" w:hAnsi="Heebo;Arial"/>
                <w:color w:val="000000"/>
              </w:rPr>
            </w:pPr>
            <w:r>
              <w:rPr>
                <w:rFonts w:ascii="Heebo;Arial" w:hAnsi="Heebo;Arial"/>
                <w:color w:val="000000"/>
              </w:rPr>
              <w:t>Net Income</w:t>
            </w:r>
          </w:p>
        </w:tc>
        <w:tc>
          <w:tcPr>
            <w:tcW w:w="1576" w:type="dxa"/>
            <w:tcBorders>
              <w:top w:val="single" w:sz="2" w:space="0" w:color="000000"/>
              <w:left w:val="single" w:sz="2" w:space="0" w:color="000000"/>
            </w:tcBorders>
            <w:vAlign w:val="center"/>
          </w:tcPr>
          <w:p>
            <w:pPr>
              <w:pStyle w:val="TableContents"/>
              <w:bidi w:val="0"/>
              <w:spacing w:lineRule="auto" w:line="300" w:before="0" w:after="0"/>
              <w:jc w:val="center"/>
              <w:rPr>
                <w:rFonts w:ascii="Heebo;Arial" w:hAnsi="Heebo;Arial"/>
              </w:rPr>
            </w:pPr>
            <w:r>
              <w:rPr>
                <w:rFonts w:ascii="Heebo;Arial" w:hAnsi="Heebo;Arial"/>
              </w:rPr>
              <w:t>102</w:t>
            </w:r>
          </w:p>
        </w:tc>
        <w:tc>
          <w:tcPr>
            <w:tcW w:w="1576" w:type="dxa"/>
            <w:tcBorders>
              <w:top w:val="single" w:sz="2" w:space="0" w:color="000000"/>
              <w:left w:val="single" w:sz="2" w:space="0" w:color="000000"/>
            </w:tcBorders>
            <w:vAlign w:val="center"/>
          </w:tcPr>
          <w:p>
            <w:pPr>
              <w:pStyle w:val="TableContents"/>
              <w:bidi w:val="0"/>
              <w:spacing w:lineRule="auto" w:line="300" w:before="0" w:after="0"/>
              <w:jc w:val="center"/>
              <w:rPr>
                <w:rFonts w:ascii="Heebo;Arial" w:hAnsi="Heebo;Arial"/>
              </w:rPr>
            </w:pPr>
            <w:r>
              <w:rPr>
                <w:rFonts w:ascii="Heebo;Arial" w:hAnsi="Heebo;Arial"/>
              </w:rPr>
              <w:t>24</w:t>
            </w:r>
          </w:p>
        </w:tc>
        <w:tc>
          <w:tcPr>
            <w:tcW w:w="1366" w:type="dxa"/>
            <w:tcBorders>
              <w:top w:val="single" w:sz="2" w:space="0" w:color="000000"/>
              <w:left w:val="single" w:sz="2" w:space="0" w:color="000000"/>
              <w:right w:val="single" w:sz="2" w:space="0" w:color="000000"/>
            </w:tcBorders>
            <w:tcMar>
              <w:right w:w="28" w:type="dxa"/>
            </w:tcMar>
            <w:vAlign w:val="center"/>
          </w:tcPr>
          <w:p>
            <w:pPr>
              <w:pStyle w:val="TableContents"/>
              <w:bidi w:val="0"/>
              <w:spacing w:lineRule="auto" w:line="300" w:before="0" w:after="0"/>
              <w:jc w:val="center"/>
              <w:rPr>
                <w:rFonts w:ascii="Heebo;Arial" w:hAnsi="Heebo;Arial"/>
              </w:rPr>
            </w:pPr>
            <w:r>
              <w:rPr>
                <w:rFonts w:ascii="Heebo;Arial" w:hAnsi="Heebo;Arial"/>
              </w:rPr>
              <w:t>316%</w:t>
            </w:r>
          </w:p>
        </w:tc>
      </w:tr>
      <w:tr>
        <w:trPr/>
        <w:tc>
          <w:tcPr>
            <w:tcW w:w="4351" w:type="dxa"/>
            <w:tcBorders>
              <w:top w:val="single" w:sz="2" w:space="0" w:color="000000"/>
              <w:left w:val="single" w:sz="2" w:space="0" w:color="000000"/>
            </w:tcBorders>
            <w:vAlign w:val="center"/>
          </w:tcPr>
          <w:p>
            <w:pPr>
              <w:pStyle w:val="TableContents"/>
              <w:bidi w:val="0"/>
              <w:spacing w:lineRule="auto" w:line="300" w:before="0" w:after="0"/>
              <w:jc w:val="both"/>
              <w:rPr>
                <w:rFonts w:ascii="Heebo;Arial" w:hAnsi="Heebo;Arial"/>
                <w:color w:val="000000"/>
              </w:rPr>
            </w:pPr>
            <w:r>
              <w:rPr>
                <w:rFonts w:ascii="Heebo;Arial" w:hAnsi="Heebo;Arial"/>
                <w:color w:val="000000"/>
              </w:rPr>
              <w:t>Adjusted EBITDA</w:t>
            </w:r>
          </w:p>
        </w:tc>
        <w:tc>
          <w:tcPr>
            <w:tcW w:w="1576" w:type="dxa"/>
            <w:tcBorders>
              <w:top w:val="single" w:sz="2" w:space="0" w:color="000000"/>
              <w:left w:val="single" w:sz="2" w:space="0" w:color="000000"/>
            </w:tcBorders>
            <w:vAlign w:val="center"/>
          </w:tcPr>
          <w:p>
            <w:pPr>
              <w:pStyle w:val="TableContents"/>
              <w:bidi w:val="0"/>
              <w:spacing w:lineRule="auto" w:line="300" w:before="0" w:after="0"/>
              <w:jc w:val="center"/>
              <w:rPr>
                <w:rFonts w:ascii="Heebo;Arial" w:hAnsi="Heebo;Arial"/>
              </w:rPr>
            </w:pPr>
            <w:r>
              <w:rPr>
                <w:rFonts w:ascii="Heebo;Arial" w:hAnsi="Heebo;Arial"/>
              </w:rPr>
              <w:t>132</w:t>
            </w:r>
          </w:p>
        </w:tc>
        <w:tc>
          <w:tcPr>
            <w:tcW w:w="1576" w:type="dxa"/>
            <w:tcBorders>
              <w:top w:val="single" w:sz="2" w:space="0" w:color="000000"/>
              <w:left w:val="single" w:sz="2" w:space="0" w:color="000000"/>
            </w:tcBorders>
            <w:vAlign w:val="center"/>
          </w:tcPr>
          <w:p>
            <w:pPr>
              <w:pStyle w:val="TableContents"/>
              <w:bidi w:val="0"/>
              <w:spacing w:lineRule="auto" w:line="300" w:before="0" w:after="0"/>
              <w:jc w:val="center"/>
              <w:rPr>
                <w:rFonts w:ascii="Heebo;Arial" w:hAnsi="Heebo;Arial"/>
              </w:rPr>
            </w:pPr>
            <w:r>
              <w:rPr>
                <w:rFonts w:ascii="Heebo;Arial" w:hAnsi="Heebo;Arial"/>
              </w:rPr>
              <w:t>72</w:t>
            </w:r>
          </w:p>
        </w:tc>
        <w:tc>
          <w:tcPr>
            <w:tcW w:w="1366" w:type="dxa"/>
            <w:tcBorders>
              <w:top w:val="single" w:sz="2" w:space="0" w:color="000000"/>
              <w:left w:val="single" w:sz="2" w:space="0" w:color="000000"/>
              <w:right w:val="single" w:sz="2" w:space="0" w:color="000000"/>
            </w:tcBorders>
            <w:tcMar>
              <w:right w:w="28" w:type="dxa"/>
            </w:tcMar>
            <w:vAlign w:val="center"/>
          </w:tcPr>
          <w:p>
            <w:pPr>
              <w:pStyle w:val="TableContents"/>
              <w:bidi w:val="0"/>
              <w:spacing w:lineRule="auto" w:line="300" w:before="0" w:after="0"/>
              <w:jc w:val="center"/>
              <w:rPr>
                <w:rFonts w:ascii="Heebo;Arial" w:hAnsi="Heebo;Arial"/>
              </w:rPr>
            </w:pPr>
            <w:r>
              <w:rPr>
                <w:rFonts w:ascii="Heebo;Arial" w:hAnsi="Heebo;Arial"/>
              </w:rPr>
              <w:t>84%</w:t>
            </w:r>
          </w:p>
        </w:tc>
      </w:tr>
      <w:tr>
        <w:trPr/>
        <w:tc>
          <w:tcPr>
            <w:tcW w:w="4351" w:type="dxa"/>
            <w:tcBorders>
              <w:top w:val="single" w:sz="2" w:space="0" w:color="000000"/>
              <w:left w:val="single" w:sz="2" w:space="0" w:color="000000"/>
              <w:bottom w:val="single" w:sz="2" w:space="0" w:color="000000"/>
            </w:tcBorders>
            <w:tcMar>
              <w:bottom w:w="28" w:type="dxa"/>
            </w:tcMar>
            <w:vAlign w:val="center"/>
          </w:tcPr>
          <w:p>
            <w:pPr>
              <w:pStyle w:val="TableContents"/>
              <w:bidi w:val="0"/>
              <w:spacing w:lineRule="auto" w:line="300" w:before="0" w:after="0"/>
              <w:jc w:val="both"/>
              <w:rPr>
                <w:rFonts w:ascii="Heebo;Arial" w:hAnsi="Heebo;Arial"/>
                <w:color w:val="000000"/>
              </w:rPr>
            </w:pPr>
            <w:r>
              <w:rPr>
                <w:rFonts w:ascii="Heebo;Arial" w:hAnsi="Heebo;Arial"/>
                <w:color w:val="000000"/>
              </w:rPr>
              <w:t>Cash Flow from Operating Activities</w:t>
            </w:r>
          </w:p>
        </w:tc>
        <w:tc>
          <w:tcPr>
            <w:tcW w:w="1576" w:type="dxa"/>
            <w:tcBorders>
              <w:top w:val="single" w:sz="2" w:space="0" w:color="000000"/>
              <w:left w:val="single" w:sz="2" w:space="0" w:color="000000"/>
              <w:bottom w:val="single" w:sz="2" w:space="0" w:color="000000"/>
            </w:tcBorders>
            <w:tcMar>
              <w:bottom w:w="28" w:type="dxa"/>
            </w:tcMar>
            <w:vAlign w:val="center"/>
          </w:tcPr>
          <w:p>
            <w:pPr>
              <w:pStyle w:val="TableContents"/>
              <w:bidi w:val="0"/>
              <w:spacing w:lineRule="auto" w:line="300" w:before="0" w:after="0"/>
              <w:jc w:val="center"/>
              <w:rPr>
                <w:rFonts w:ascii="Heebo;Arial" w:hAnsi="Heebo;Arial"/>
              </w:rPr>
            </w:pPr>
            <w:r>
              <w:rPr>
                <w:rFonts w:ascii="Heebo;Arial" w:hAnsi="Heebo;Arial"/>
              </w:rPr>
              <w:t>44</w:t>
            </w:r>
          </w:p>
        </w:tc>
        <w:tc>
          <w:tcPr>
            <w:tcW w:w="1576" w:type="dxa"/>
            <w:tcBorders>
              <w:top w:val="single" w:sz="2" w:space="0" w:color="000000"/>
              <w:left w:val="single" w:sz="2" w:space="0" w:color="000000"/>
              <w:bottom w:val="single" w:sz="2" w:space="0" w:color="000000"/>
            </w:tcBorders>
            <w:tcMar>
              <w:bottom w:w="28" w:type="dxa"/>
            </w:tcMar>
            <w:vAlign w:val="center"/>
          </w:tcPr>
          <w:p>
            <w:pPr>
              <w:pStyle w:val="TableContents"/>
              <w:bidi w:val="0"/>
              <w:spacing w:lineRule="auto" w:line="300" w:before="0" w:after="0"/>
              <w:jc w:val="center"/>
              <w:rPr>
                <w:rFonts w:ascii="Heebo;Arial" w:hAnsi="Heebo;Arial"/>
              </w:rPr>
            </w:pPr>
            <w:r>
              <w:rPr>
                <w:rFonts w:ascii="Heebo;Arial" w:hAnsi="Heebo;Arial"/>
              </w:rPr>
              <w:t>35</w:t>
            </w:r>
          </w:p>
        </w:tc>
        <w:tc>
          <w:tcPr>
            <w:tcW w:w="1366" w:type="dxa"/>
            <w:tcBorders>
              <w:top w:val="single" w:sz="6" w:space="0" w:color="000000"/>
              <w:left w:val="single" w:sz="6" w:space="0" w:color="000000"/>
              <w:bottom w:val="single" w:sz="6" w:space="0" w:color="000000"/>
              <w:right w:val="single" w:sz="6" w:space="0" w:color="000000"/>
            </w:tcBorders>
            <w:tcMar>
              <w:bottom w:w="28" w:type="dxa"/>
              <w:right w:w="28" w:type="dxa"/>
            </w:tcMar>
            <w:vAlign w:val="center"/>
          </w:tcPr>
          <w:p>
            <w:pPr>
              <w:pStyle w:val="TableContents"/>
              <w:bidi w:val="0"/>
              <w:spacing w:lineRule="auto" w:line="300" w:before="0" w:after="0"/>
              <w:jc w:val="center"/>
              <w:rPr>
                <w:rFonts w:ascii="Heebo;Arial" w:hAnsi="Heebo;Arial"/>
              </w:rPr>
            </w:pPr>
            <w:r>
              <w:rPr>
                <w:rFonts w:ascii="Heebo;Arial" w:hAnsi="Heebo;Arial"/>
              </w:rPr>
              <w:t>24%</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26" w:name="z47466e27bcbf40229d16d087b1b30260"/>
      <w:bookmarkStart w:id="27" w:name="z47466e27bcbf40229d16d087b1b30260"/>
      <w:bookmarkEnd w:id="27"/>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both"/>
              <w:rPr>
                <w:rFonts w:ascii="Heebo;Arial" w:hAnsi="Heebo;Arial"/>
              </w:rPr>
            </w:pPr>
            <w:r>
              <w:rPr>
                <w:rFonts w:ascii="Heebo;Arial" w:hAnsi="Heebo;Arial"/>
              </w:rPr>
              <w:t>In January 2025, the Company announced the sale of 44% of the Sunlight cluster of renewable energy projects in Israel for a consideration of $52m at a valuation of $119m, and deconsolidated the cluster from its balance sheet. The transaction added $42m to Adjusted EBITDA (actual consideration received less the book value of the associated assets) and $80m to net profit in the 1Q25 results.</w:t>
            </w:r>
          </w:p>
        </w:tc>
      </w:tr>
    </w:tbl>
    <w:p>
      <w:pPr>
        <w:pStyle w:val="Normal"/>
        <w:bidi w:val="0"/>
        <w:spacing w:before="0" w:after="0"/>
        <w:jc w:val="left"/>
        <w:rPr>
          <w:sz w:val="4"/>
          <w:szCs w:val="4"/>
        </w:rPr>
      </w:pPr>
      <w:r>
        <w:rPr>
          <w:sz w:val="4"/>
          <w:szCs w:val="4"/>
        </w:rPr>
      </w:r>
      <w:bookmarkStart w:id="28" w:name="zaaff521021b94858baef968c5381c542"/>
      <w:bookmarkStart w:id="29" w:name="zaaff521021b94858baef968c5381c542"/>
      <w:bookmarkEnd w:id="29"/>
    </w:p>
    <w:tbl>
      <w:tblPr>
        <w:tblW w:w="6475" w:type="dxa"/>
        <w:jc w:val="left"/>
        <w:tblInd w:w="0" w:type="dxa"/>
        <w:tblLayout w:type="fixed"/>
        <w:tblCellMar>
          <w:top w:w="0" w:type="dxa"/>
          <w:left w:w="0" w:type="dxa"/>
          <w:bottom w:w="0" w:type="dxa"/>
          <w:right w:w="0" w:type="dxa"/>
        </w:tblCellMar>
      </w:tblPr>
      <w:tblGrid>
        <w:gridCol w:w="125"/>
        <w:gridCol w:w="6350"/>
      </w:tblGrid>
      <w:tr>
        <w:trPr/>
        <w:tc>
          <w:tcPr>
            <w:tcW w:w="125" w:type="dxa"/>
            <w:tcBorders/>
            <w:vAlign w:val="center"/>
          </w:tcPr>
          <w:p>
            <w:pPr>
              <w:pStyle w:val="TableContents"/>
              <w:bidi w:val="0"/>
              <w:spacing w:before="0" w:after="283"/>
              <w:jc w:val="left"/>
              <w:rPr/>
            </w:pPr>
            <w:r>
              <w:rPr/>
              <w:t>•</w:t>
            </w:r>
          </w:p>
        </w:tc>
        <w:tc>
          <w:tcPr>
            <w:tcW w:w="6350" w:type="dxa"/>
            <w:tcBorders/>
            <w:vAlign w:val="center"/>
          </w:tcPr>
          <w:p>
            <w:pPr>
              <w:pStyle w:val="TableContents"/>
              <w:bidi w:val="0"/>
              <w:spacing w:before="0" w:after="0"/>
              <w:jc w:val="both"/>
              <w:rPr>
                <w:rFonts w:ascii="Heebo;Arial" w:hAnsi="Heebo;Arial"/>
              </w:rPr>
            </w:pPr>
            <w:r>
              <w:rPr>
                <w:rFonts w:ascii="Heebo;Arial" w:hAnsi="Heebo;Arial"/>
              </w:rPr>
              <w:t>A detailed analysis of financial results appears below</w:t>
            </w:r>
          </w:p>
        </w:tc>
      </w:tr>
    </w:tbl>
    <w:p>
      <w:pPr>
        <w:pStyle w:val="TextBody"/>
        <w:bidi w:val="0"/>
        <w:spacing w:lineRule="auto" w:line="300" w:before="0" w:after="0"/>
        <w:jc w:val="left"/>
        <w:rPr/>
      </w:pPr>
      <w:r>
        <w:rPr/>
      </w:r>
    </w:p>
    <w:p>
      <w:pPr>
        <w:pStyle w:val="HorizontalLine"/>
        <w:pBdr>
          <w:bottom w:val="single" w:sz="12" w:space="0" w:color="808080"/>
        </w:pBdr>
        <w:bidi w:val="0"/>
        <w:spacing w:lineRule="auto" w:line="300"/>
        <w:jc w:val="left"/>
        <w:rPr/>
      </w:pPr>
      <w:r>
        <w:rPr/>
      </w:r>
    </w:p>
    <w:p>
      <w:pPr>
        <w:pStyle w:val="TextBody"/>
        <w:bidi w:val="0"/>
        <w:spacing w:lineRule="auto" w:line="240" w:before="0" w:after="0"/>
        <w:jc w:val="left"/>
        <w:rPr>
          <w:rFonts w:ascii="Heebo;Arial" w:hAnsi="Heebo;Arial"/>
          <w:color w:val="000000"/>
          <w:sz w:val="20"/>
        </w:rPr>
      </w:pPr>
      <w:r>
        <w:rPr>
          <w:rFonts w:ascii="Calibri;sans-serif" w:hAnsi="Calibri;sans-serif"/>
          <w:color w:val="000000"/>
          <w:sz w:val="20"/>
        </w:rPr>
        <w:t>1</w:t>
      </w:r>
      <w:r>
        <w:rPr>
          <w:rFonts w:ascii="Heebo;Arial" w:hAnsi="Heebo;Arial"/>
          <w:color w:val="000000"/>
          <w:sz w:val="20"/>
        </w:rPr>
        <w:t> The Company is unable to provide a reconciliation of Adjusted EBITDA to Net Income on a forward-looking basis without unreasonable effort because items that impact this IFRS financial measure are not within the Company’s control and/or cannot be reasonably predicted. Please refer to the reconciliation table in Appendix 2</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jc w:val="left"/>
        <w:rPr>
          <w:rFonts w:ascii="Heebo;Arial" w:hAnsi="Heebo;Arial"/>
        </w:rPr>
      </w:pPr>
      <w:r>
        <w:rPr>
          <w:rFonts w:ascii="Heebo;Arial" w:hAnsi="Heebo;Arial"/>
        </w:rPr>
      </w:r>
    </w:p>
    <w:p>
      <w:pPr>
        <w:pStyle w:val="TextBody"/>
        <w:bidi w:val="0"/>
        <w:spacing w:lineRule="auto" w:line="300" w:before="0" w:after="0"/>
        <w:jc w:val="both"/>
        <w:rPr>
          <w:rFonts w:ascii="Heebo;Arial" w:hAnsi="Heebo;Arial"/>
          <w:b/>
          <w:color w:val="000000"/>
          <w:sz w:val="20"/>
        </w:rPr>
      </w:pPr>
      <w:r>
        <w:rPr>
          <w:rFonts w:ascii="Heebo;Arial" w:hAnsi="Heebo;Arial"/>
          <w:b/>
          <w:color w:val="000000"/>
          <w:sz w:val="20"/>
        </w:rPr>
        <w:t>Impact of U.S. Tariffs on the Company’s Operations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Heebo;Arial" w:hAnsi="Heebo;Arial"/>
          <w:color w:val="000000"/>
          <w:sz w:val="20"/>
        </w:rPr>
      </w:pPr>
      <w:r>
        <w:rPr>
          <w:rFonts w:ascii="Heebo;Arial" w:hAnsi="Heebo;Arial"/>
          <w:color w:val="000000"/>
          <w:sz w:val="20"/>
        </w:rPr>
        <w:t>Enlight’s procurement strategy has effectively mitigated significant exposure to increased U.S. import tariffs. The agreements and good relationships we have with our supply chain partners allow for a significant distribution of the impact of tariffs.</w:t>
      </w:r>
    </w:p>
    <w:p>
      <w:pPr>
        <w:pStyle w:val="TextBody"/>
        <w:bidi w:val="0"/>
        <w:spacing w:lineRule="auto" w:line="300" w:before="0" w:after="0"/>
        <w:jc w:val="both"/>
        <w:rPr>
          <w:color w:val="000000"/>
        </w:rPr>
      </w:pPr>
      <w:r>
        <w:rPr>
          <w:color w:val="000000"/>
        </w:rPr>
        <w:t> </w:t>
      </w:r>
    </w:p>
    <w:p>
      <w:pPr>
        <w:pStyle w:val="TextBody"/>
        <w:bidi w:val="0"/>
        <w:spacing w:lineRule="auto" w:line="300" w:before="0" w:after="0"/>
        <w:jc w:val="left"/>
        <w:rPr>
          <w:rFonts w:ascii="Heebo;Arial" w:hAnsi="Heebo;Arial"/>
          <w:b/>
          <w:color w:val="000000"/>
          <w:sz w:val="20"/>
        </w:rPr>
      </w:pPr>
      <w:r>
        <w:rPr>
          <w:rFonts w:ascii="Heebo;Arial" w:hAnsi="Heebo;Arial"/>
          <w:b/>
          <w:color w:val="000000"/>
          <w:sz w:val="20"/>
        </w:rPr>
        <w:t>Costs</w:t>
      </w:r>
    </w:p>
    <w:p>
      <w:pPr>
        <w:pStyle w:val="TextBody"/>
        <w:bidi w:val="0"/>
        <w:spacing w:lineRule="auto" w:line="300" w:before="0" w:after="0"/>
        <w:jc w:val="left"/>
        <w:rPr>
          <w:rFonts w:ascii="Heebo;Arial" w:hAnsi="Heebo;Arial"/>
          <w:sz w:val="20"/>
        </w:rPr>
      </w:pPr>
      <w:r>
        <w:rPr>
          <w:rFonts w:ascii="Heebo;Arial" w:hAnsi="Heebo;Arial"/>
          <w:sz w:val="20"/>
        </w:rPr>
      </w:r>
    </w:p>
    <w:p>
      <w:pPr>
        <w:pStyle w:val="TextBody"/>
        <w:bidi w:val="0"/>
        <w:spacing w:lineRule="auto" w:line="300" w:before="0" w:after="0"/>
        <w:jc w:val="left"/>
        <w:rPr>
          <w:color w:val="000000"/>
        </w:rPr>
      </w:pPr>
      <w:r>
        <w:rPr>
          <w:color w:val="000000"/>
        </w:rPr>
        <w:t xml:space="preserve">• </w:t>
      </w:r>
      <w:r>
        <w:rPr>
          <w:rFonts w:ascii="Heebo;Arial" w:hAnsi="Heebo;Arial"/>
          <w:color w:val="000000"/>
          <w:sz w:val="20"/>
        </w:rPr>
        <w:t>Solar panels for projects under construction are either domestically constructed or sourced from outside China and carry no tariff exposure</w:t>
      </w:r>
    </w:p>
    <w:p>
      <w:pPr>
        <w:pStyle w:val="TextBody"/>
        <w:bidi w:val="0"/>
        <w:spacing w:lineRule="auto" w:line="300" w:before="0" w:after="0"/>
        <w:jc w:val="left"/>
        <w:rPr>
          <w:rFonts w:ascii="Heebo;Arial" w:hAnsi="Heebo;Arial"/>
          <w:sz w:val="20"/>
        </w:rPr>
      </w:pPr>
      <w:r>
        <w:rPr>
          <w:rFonts w:ascii="Heebo;Arial" w:hAnsi="Heebo;Arial"/>
          <w:sz w:val="20"/>
        </w:rPr>
      </w:r>
    </w:p>
    <w:p>
      <w:pPr>
        <w:pStyle w:val="TextBody"/>
        <w:bidi w:val="0"/>
        <w:spacing w:lineRule="auto" w:line="300" w:before="0" w:after="0"/>
        <w:jc w:val="left"/>
        <w:rPr>
          <w:color w:val="000000"/>
        </w:rPr>
      </w:pPr>
      <w:r>
        <w:rPr>
          <w:color w:val="000000"/>
        </w:rPr>
        <w:t xml:space="preserve">• </w:t>
      </w:r>
      <w:r>
        <w:rPr>
          <w:rFonts w:ascii="Heebo;Arial" w:hAnsi="Heebo;Arial"/>
          <w:color w:val="000000"/>
          <w:sz w:val="20"/>
        </w:rPr>
        <w:t>80% of battery capacity for projects under construction is supplied by Tesla, a supplier with high levels of domestic U.S. manufacturing</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Heebo;Arial" w:hAnsi="Heebo;Arial"/>
          <w:b/>
          <w:color w:val="000000"/>
          <w:sz w:val="20"/>
        </w:rPr>
      </w:pPr>
      <w:r>
        <w:rPr>
          <w:rFonts w:ascii="Heebo;Arial" w:hAnsi="Heebo;Arial"/>
          <w:b/>
          <w:color w:val="000000"/>
          <w:sz w:val="20"/>
        </w:rPr>
        <w:t>Revenues</w:t>
      </w:r>
    </w:p>
    <w:p>
      <w:pPr>
        <w:pStyle w:val="TextBody"/>
        <w:bidi w:val="0"/>
        <w:spacing w:lineRule="auto" w:line="300" w:before="0" w:after="0"/>
        <w:jc w:val="left"/>
        <w:rPr>
          <w:rFonts w:ascii="Heebo;Arial" w:hAnsi="Heebo;Arial"/>
          <w:color w:val="000000"/>
          <w:sz w:val="20"/>
        </w:rPr>
      </w:pPr>
      <w:r>
        <w:rPr>
          <w:rFonts w:ascii="Heebo;Arial" w:hAnsi="Heebo;Arial"/>
          <w:color w:val="000000"/>
          <w:sz w:val="20"/>
        </w:rPr>
        <w:br/>
        <w:t>• Negotiations for PPA price adjustments are now underway to account for higher tariff-related construction costs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color w:val="000000"/>
        </w:rPr>
      </w:pPr>
      <w:r>
        <w:rPr>
          <w:color w:val="000000"/>
        </w:rPr>
        <w:t>“</w:t>
      </w:r>
      <w:r>
        <w:rPr>
          <w:rFonts w:ascii="Heebo;Arial" w:hAnsi="Heebo;Arial"/>
          <w:color w:val="000000"/>
          <w:sz w:val="20"/>
        </w:rPr>
        <w:t>Enlight showed strong financial results for 1Q25, including 84% growth in Adjusted EBITDA and a 316% rise in net profit,” said Gilad Yavetz, CEO of Enlight Renewable Energy.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color w:val="000000"/>
        </w:rPr>
      </w:pPr>
      <w:r>
        <w:rPr>
          <w:color w:val="000000"/>
        </w:rPr>
        <w:t>“</w:t>
      </w:r>
      <w:r>
        <w:rPr>
          <w:rFonts w:ascii="Heebo;Arial" w:hAnsi="Heebo;Arial"/>
          <w:color w:val="000000"/>
          <w:sz w:val="20"/>
        </w:rPr>
        <w:t>The introduction of U.S. tariffs underscores how Enlight’s diversified procurement strategy in this market over the past two years has proven itself, effectively shielding us from cost increases. As a result, our U.S. projects now under construction, with total capex of $1.7bn, have no solar panel exposure under the current tariff policy. Selecting Tesla as our primary storage supplier further strengthens this position – its substantial levels of U.S. manufacturing offer greater tariff protection than other battery suppliers.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color w:val="000000"/>
        </w:rPr>
      </w:pPr>
      <w:r>
        <w:rPr>
          <w:color w:val="000000"/>
        </w:rPr>
        <w:t>“</w:t>
      </w:r>
      <w:r>
        <w:rPr>
          <w:rFonts w:ascii="Heebo;Arial" w:hAnsi="Heebo;Arial"/>
          <w:color w:val="000000"/>
          <w:sz w:val="20"/>
        </w:rPr>
        <w:t>Securing $1.8bn in financing over recent months marks a significant milestone, and was achieved through three financial closings, a sale of a stake in the Sunlight cluster to institutional investors, and a successful bond issuance. This funding will enable the launch of our aggressive plan to begin construction on 4.7 FGW of capacity in 2025. Combined with our existing operating portfolio, these projects represent 90% of the capacity required to reach an annual revenue and income run rate of $1.4bn by 2027.”</w:t>
      </w:r>
    </w:p>
    <w:p>
      <w:pPr>
        <w:pStyle w:val="TextBody"/>
        <w:bidi w:val="0"/>
        <w:spacing w:lineRule="auto" w:line="300" w:before="0" w:after="0"/>
        <w:jc w:val="both"/>
        <w:rPr>
          <w:rFonts w:ascii="Heebo;Arial" w:hAnsi="Heebo;Arial"/>
        </w:rPr>
      </w:pPr>
      <w:r>
        <w:rPr>
          <w:rFonts w:ascii="Heebo;Arial" w:hAnsi="Heebo;Arial"/>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Heebo;Arial" w:hAnsi="Heebo;Arial"/>
          <w:b/>
          <w:color w:val="000000"/>
          <w:sz w:val="20"/>
        </w:rPr>
      </w:pPr>
      <w:r>
        <w:rPr>
          <w:rFonts w:ascii="Heebo;Arial" w:hAnsi="Heebo;Arial"/>
          <w:b/>
          <w:color w:val="000000"/>
          <w:sz w:val="20"/>
        </w:rPr>
        <w:t>Portfolio Review</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0" w:name="z19e202f66e1a4a9086a0f222d0424187"/>
      <w:bookmarkStart w:id="31" w:name="z19e202f66e1a4a9086a0f222d0424187"/>
      <w:bookmarkEnd w:id="3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lineRule="auto" w:line="240" w:before="0" w:after="0"/>
              <w:jc w:val="both"/>
              <w:rPr>
                <w:rFonts w:ascii="Heebo;Arial" w:hAnsi="Heebo;Arial"/>
              </w:rPr>
            </w:pPr>
            <w:r>
              <w:rPr>
                <w:rFonts w:ascii="Heebo;Arial" w:hAnsi="Heebo;Arial"/>
              </w:rPr>
              <w:t>Enlight’s total portfolio is comprised of 19.2 GW of generation capacity and 49.8 GWh storage (33.4 FGW</w:t>
            </w:r>
            <w:r>
              <w:rPr>
                <w:rFonts w:ascii="Heebo;Arial" w:hAnsi="Heebo;Arial"/>
                <w:b/>
              </w:rPr>
              <w:t>2</w:t>
            </w:r>
            <w:r>
              <w:rPr>
                <w:rFonts w:ascii="Heebo;Arial" w:hAnsi="Heebo;Arial"/>
              </w:rPr>
              <w:t>)</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2" w:name="zfdacb5fe1e564ccebdd84a18bffc2c04"/>
      <w:bookmarkStart w:id="33" w:name="zfdacb5fe1e564ccebdd84a18bffc2c04"/>
      <w:bookmarkEnd w:id="3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Heebo;Arial" w:hAnsi="Heebo;Arial"/>
              </w:rPr>
            </w:pPr>
            <w:r>
              <w:rPr>
                <w:rFonts w:ascii="Heebo;Arial" w:hAnsi="Heebo;Arial"/>
              </w:rPr>
              <w:t>Of this, the Mature portfolio component (including operating projects, projects under construction or pre-construction) contains 6.1 GW generation capacity and 8.8 GWh of storage (8.6 FGW)</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4" w:name="zfaeb487813364e4a90322179016002e8"/>
      <w:bookmarkStart w:id="35" w:name="zfaeb487813364e4a90322179016002e8"/>
      <w:bookmarkEnd w:id="3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Heebo;Arial" w:hAnsi="Heebo;Arial"/>
              </w:rPr>
            </w:pPr>
            <w:r>
              <w:rPr>
                <w:rFonts w:ascii="Heebo;Arial" w:hAnsi="Heebo;Arial"/>
              </w:rPr>
              <w:t>Within the Mature portfolio component, the operating component has 2.5 GW of generation capacity and 1.9 GWh of storage (3.0 FGW)</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Heebo;Arial" w:hAnsi="Heebo;Arial"/>
          <w:color w:val="000000"/>
          <w:sz w:val="20"/>
        </w:rPr>
      </w:pPr>
      <w:r>
        <w:rPr>
          <w:rFonts w:ascii="Heebo;Arial" w:hAnsi="Heebo;Arial"/>
          <w:color w:val="000000"/>
          <w:sz w:val="20"/>
        </w:rPr>
        <w:t>The full composition of the portfolio appears in the following table:</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6" w:name="za83a394fb52540898b21af73e813d7eb"/>
      <w:bookmarkStart w:id="37" w:name="za83a394fb52540898b21af73e813d7eb"/>
      <w:bookmarkEnd w:id="37"/>
    </w:p>
    <w:tbl>
      <w:tblPr>
        <w:tblW w:w="10205" w:type="dxa"/>
        <w:jc w:val="left"/>
        <w:tblInd w:w="0" w:type="dxa"/>
        <w:tblLayout w:type="fixed"/>
        <w:tblCellMar>
          <w:top w:w="28" w:type="dxa"/>
          <w:left w:w="28" w:type="dxa"/>
          <w:bottom w:w="0" w:type="dxa"/>
          <w:right w:w="0" w:type="dxa"/>
        </w:tblCellMar>
      </w:tblPr>
      <w:tblGrid>
        <w:gridCol w:w="2270"/>
        <w:gridCol w:w="3231"/>
        <w:gridCol w:w="871"/>
        <w:gridCol w:w="3833"/>
      </w:tblGrid>
      <w:tr>
        <w:trPr/>
        <w:tc>
          <w:tcPr>
            <w:tcW w:w="2270" w:type="dxa"/>
            <w:tcBorders>
              <w:top w:val="single" w:sz="2" w:space="0" w:color="000000"/>
              <w:left w:val="single" w:sz="2" w:space="0" w:color="000000"/>
            </w:tcBorders>
            <w:shd w:fill="E7E6E6" w:val="clear"/>
            <w:vAlign w:val="center"/>
          </w:tcPr>
          <w:p>
            <w:pPr>
              <w:pStyle w:val="TableContents"/>
              <w:bidi w:val="0"/>
              <w:spacing w:lineRule="auto" w:line="300" w:before="0" w:after="0"/>
              <w:jc w:val="left"/>
              <w:rPr>
                <w:rFonts w:ascii="Heebo;Arial" w:hAnsi="Heebo;Arial"/>
                <w:b/>
              </w:rPr>
            </w:pPr>
            <w:r>
              <w:rPr>
                <w:rFonts w:ascii="Heebo;Arial" w:hAnsi="Heebo;Arial"/>
                <w:b/>
              </w:rPr>
              <w:t>Component</w:t>
            </w:r>
          </w:p>
        </w:tc>
        <w:tc>
          <w:tcPr>
            <w:tcW w:w="3231" w:type="dxa"/>
            <w:tcBorders>
              <w:top w:val="single" w:sz="2" w:space="0" w:color="000000"/>
              <w:left w:val="single" w:sz="2" w:space="0" w:color="000000"/>
            </w:tcBorders>
            <w:shd w:fill="E7E6E6" w:val="clear"/>
            <w:vAlign w:val="center"/>
          </w:tcPr>
          <w:p>
            <w:pPr>
              <w:pStyle w:val="TableContents"/>
              <w:bidi w:val="0"/>
              <w:spacing w:lineRule="auto" w:line="300" w:before="0" w:after="0"/>
              <w:jc w:val="left"/>
              <w:rPr>
                <w:rFonts w:ascii="Heebo;Arial" w:hAnsi="Heebo;Arial"/>
                <w:b/>
              </w:rPr>
            </w:pPr>
            <w:r>
              <w:rPr>
                <w:rFonts w:ascii="Heebo;Arial" w:hAnsi="Heebo;Arial"/>
                <w:b/>
              </w:rPr>
              <w:t>Status</w:t>
            </w:r>
          </w:p>
        </w:tc>
        <w:tc>
          <w:tcPr>
            <w:tcW w:w="871" w:type="dxa"/>
            <w:tcBorders>
              <w:top w:val="single" w:sz="2" w:space="0" w:color="000000"/>
              <w:left w:val="single" w:sz="2" w:space="0" w:color="000000"/>
            </w:tcBorders>
            <w:shd w:fill="E7E6E6" w:val="clear"/>
            <w:vAlign w:val="center"/>
          </w:tcPr>
          <w:p>
            <w:pPr>
              <w:pStyle w:val="TableContents"/>
              <w:bidi w:val="0"/>
              <w:spacing w:lineRule="auto" w:line="240" w:before="0" w:after="0"/>
              <w:jc w:val="center"/>
              <w:rPr>
                <w:rFonts w:ascii="Heebo;Arial" w:hAnsi="Heebo;Arial"/>
                <w:b/>
              </w:rPr>
            </w:pPr>
            <w:r>
              <w:rPr>
                <w:rFonts w:ascii="Heebo;Arial" w:hAnsi="Heebo;Arial"/>
                <w:b/>
              </w:rPr>
              <w:t>FGW2</w:t>
            </w:r>
          </w:p>
        </w:tc>
        <w:tc>
          <w:tcPr>
            <w:tcW w:w="3833" w:type="dxa"/>
            <w:tcBorders>
              <w:top w:val="single" w:sz="2" w:space="0" w:color="000000"/>
              <w:left w:val="single" w:sz="2" w:space="0" w:color="000000"/>
              <w:right w:val="single" w:sz="2" w:space="0" w:color="000000"/>
            </w:tcBorders>
            <w:shd w:fill="E7E6E6" w:val="clear"/>
            <w:tcMar>
              <w:right w:w="28" w:type="dxa"/>
            </w:tcMar>
            <w:vAlign w:val="center"/>
          </w:tcPr>
          <w:p>
            <w:pPr>
              <w:pStyle w:val="TableContents"/>
              <w:bidi w:val="0"/>
              <w:spacing w:lineRule="auto" w:line="300" w:before="0" w:after="0"/>
              <w:jc w:val="center"/>
              <w:rPr>
                <w:rFonts w:ascii="Heebo;Arial" w:hAnsi="Heebo;Arial"/>
                <w:b/>
              </w:rPr>
            </w:pPr>
            <w:r>
              <w:rPr>
                <w:rFonts w:ascii="Heebo;Arial" w:hAnsi="Heebo;Arial"/>
                <w:b/>
              </w:rPr>
              <w:t>Annual revenues &amp; income run rate ($m)</w:t>
            </w:r>
          </w:p>
        </w:tc>
      </w:tr>
      <w:tr>
        <w:trPr/>
        <w:tc>
          <w:tcPr>
            <w:tcW w:w="2270" w:type="dxa"/>
            <w:tcBorders>
              <w:top w:val="single" w:sz="2" w:space="0" w:color="000000"/>
              <w:left w:val="single" w:sz="2" w:space="0" w:color="000000"/>
            </w:tcBorders>
            <w:vAlign w:val="center"/>
          </w:tcPr>
          <w:p>
            <w:pPr>
              <w:pStyle w:val="TableContents"/>
              <w:bidi w:val="0"/>
              <w:spacing w:lineRule="auto" w:line="300" w:before="0" w:after="0"/>
              <w:jc w:val="left"/>
              <w:rPr>
                <w:rFonts w:ascii="Heebo;Arial" w:hAnsi="Heebo;Arial"/>
              </w:rPr>
            </w:pPr>
            <w:r>
              <w:rPr>
                <w:rFonts w:ascii="Heebo;Arial" w:hAnsi="Heebo;Arial"/>
              </w:rPr>
              <w:t>Operating</w:t>
            </w:r>
          </w:p>
        </w:tc>
        <w:tc>
          <w:tcPr>
            <w:tcW w:w="3231" w:type="dxa"/>
            <w:tcBorders>
              <w:top w:val="single" w:sz="2" w:space="0" w:color="000000"/>
              <w:left w:val="single" w:sz="2" w:space="0" w:color="000000"/>
            </w:tcBorders>
            <w:vAlign w:val="center"/>
          </w:tcPr>
          <w:p>
            <w:pPr>
              <w:pStyle w:val="TableContents"/>
              <w:bidi w:val="0"/>
              <w:spacing w:lineRule="auto" w:line="300" w:before="0" w:after="0"/>
              <w:jc w:val="left"/>
              <w:rPr>
                <w:rFonts w:ascii="Heebo;Arial" w:hAnsi="Heebo;Arial"/>
              </w:rPr>
            </w:pPr>
            <w:r>
              <w:rPr>
                <w:rFonts w:ascii="Heebo;Arial" w:hAnsi="Heebo;Arial"/>
              </w:rPr>
              <w:t>Commercial operation</w:t>
            </w:r>
          </w:p>
        </w:tc>
        <w:tc>
          <w:tcPr>
            <w:tcW w:w="871" w:type="dxa"/>
            <w:tcBorders>
              <w:top w:val="single" w:sz="2" w:space="0" w:color="000000"/>
              <w:left w:val="single" w:sz="2" w:space="0" w:color="000000"/>
            </w:tcBorders>
            <w:vAlign w:val="center"/>
          </w:tcPr>
          <w:p>
            <w:pPr>
              <w:pStyle w:val="TableContents"/>
              <w:bidi w:val="0"/>
              <w:spacing w:lineRule="auto" w:line="300" w:before="0" w:after="0"/>
              <w:jc w:val="center"/>
              <w:rPr>
                <w:rFonts w:ascii="Heebo;Arial" w:hAnsi="Heebo;Arial"/>
              </w:rPr>
            </w:pPr>
            <w:r>
              <w:rPr>
                <w:rFonts w:ascii="Heebo;Arial" w:hAnsi="Heebo;Arial"/>
              </w:rPr>
              <w:t>3.0</w:t>
            </w:r>
          </w:p>
        </w:tc>
        <w:tc>
          <w:tcPr>
            <w:tcW w:w="3833" w:type="dxa"/>
            <w:tcBorders>
              <w:top w:val="single" w:sz="2" w:space="0" w:color="000000"/>
              <w:left w:val="single" w:sz="2" w:space="0" w:color="000000"/>
              <w:right w:val="single" w:sz="2" w:space="0" w:color="000000"/>
            </w:tcBorders>
            <w:tcMar>
              <w:right w:w="28" w:type="dxa"/>
            </w:tcMar>
            <w:vAlign w:val="center"/>
          </w:tcPr>
          <w:p>
            <w:pPr>
              <w:pStyle w:val="TableContents"/>
              <w:bidi w:val="0"/>
              <w:spacing w:lineRule="auto" w:line="240" w:before="0" w:after="0"/>
              <w:jc w:val="center"/>
              <w:rPr>
                <w:rFonts w:ascii="Heebo;Arial" w:hAnsi="Heebo;Arial"/>
              </w:rPr>
            </w:pPr>
            <w:r>
              <w:rPr>
                <w:rFonts w:ascii="Heebo;Arial" w:hAnsi="Heebo;Arial"/>
              </w:rPr>
              <w:t>~5003</w:t>
            </w:r>
          </w:p>
        </w:tc>
      </w:tr>
      <w:tr>
        <w:trPr/>
        <w:tc>
          <w:tcPr>
            <w:tcW w:w="2270" w:type="dxa"/>
            <w:tcBorders>
              <w:top w:val="single" w:sz="2" w:space="0" w:color="000000"/>
              <w:left w:val="single" w:sz="2" w:space="0" w:color="000000"/>
            </w:tcBorders>
            <w:vAlign w:val="center"/>
          </w:tcPr>
          <w:p>
            <w:pPr>
              <w:pStyle w:val="TableContents"/>
              <w:bidi w:val="0"/>
              <w:spacing w:lineRule="auto" w:line="300" w:before="0" w:after="0"/>
              <w:jc w:val="left"/>
              <w:rPr>
                <w:rFonts w:ascii="Heebo;Arial" w:hAnsi="Heebo;Arial"/>
              </w:rPr>
            </w:pPr>
            <w:r>
              <w:rPr>
                <w:rFonts w:ascii="Heebo;Arial" w:hAnsi="Heebo;Arial"/>
              </w:rPr>
              <w:t>Under Construction</w:t>
            </w:r>
          </w:p>
        </w:tc>
        <w:tc>
          <w:tcPr>
            <w:tcW w:w="3231" w:type="dxa"/>
            <w:tcBorders>
              <w:top w:val="single" w:sz="2" w:space="0" w:color="000000"/>
              <w:left w:val="single" w:sz="2" w:space="0" w:color="000000"/>
            </w:tcBorders>
            <w:vAlign w:val="center"/>
          </w:tcPr>
          <w:p>
            <w:pPr>
              <w:pStyle w:val="TableContents"/>
              <w:bidi w:val="0"/>
              <w:spacing w:lineRule="auto" w:line="300" w:before="0" w:after="0"/>
              <w:jc w:val="left"/>
              <w:rPr>
                <w:rFonts w:ascii="Heebo;Arial" w:hAnsi="Heebo;Arial"/>
              </w:rPr>
            </w:pPr>
            <w:r>
              <w:rPr>
                <w:rFonts w:ascii="Heebo;Arial" w:hAnsi="Heebo;Arial"/>
              </w:rPr>
              <w:t>Under construction</w:t>
            </w:r>
          </w:p>
        </w:tc>
        <w:tc>
          <w:tcPr>
            <w:tcW w:w="871" w:type="dxa"/>
            <w:tcBorders>
              <w:top w:val="single" w:sz="2" w:space="0" w:color="000000"/>
              <w:left w:val="single" w:sz="2" w:space="0" w:color="000000"/>
            </w:tcBorders>
            <w:vAlign w:val="center"/>
          </w:tcPr>
          <w:p>
            <w:pPr>
              <w:pStyle w:val="TableContents"/>
              <w:bidi w:val="0"/>
              <w:spacing w:lineRule="auto" w:line="300" w:before="0" w:after="0"/>
              <w:jc w:val="center"/>
              <w:rPr>
                <w:rFonts w:ascii="Heebo;Arial" w:hAnsi="Heebo;Arial"/>
              </w:rPr>
            </w:pPr>
            <w:r>
              <w:rPr>
                <w:rFonts w:ascii="Heebo;Arial" w:hAnsi="Heebo;Arial"/>
              </w:rPr>
              <w:t>1.8</w:t>
            </w:r>
          </w:p>
        </w:tc>
        <w:tc>
          <w:tcPr>
            <w:tcW w:w="3833" w:type="dxa"/>
            <w:tcBorders>
              <w:top w:val="single" w:sz="2" w:space="0" w:color="000000"/>
              <w:left w:val="single" w:sz="2" w:space="0" w:color="000000"/>
              <w:right w:val="single" w:sz="2" w:space="0" w:color="000000"/>
            </w:tcBorders>
            <w:tcMar>
              <w:right w:w="28" w:type="dxa"/>
            </w:tcMar>
            <w:vAlign w:val="center"/>
          </w:tcPr>
          <w:p>
            <w:pPr>
              <w:pStyle w:val="TableContents"/>
              <w:bidi w:val="0"/>
              <w:spacing w:lineRule="auto" w:line="300" w:before="0" w:after="0"/>
              <w:jc w:val="center"/>
              <w:rPr>
                <w:rFonts w:ascii="Heebo;Arial" w:hAnsi="Heebo;Arial"/>
              </w:rPr>
            </w:pPr>
            <w:r>
              <w:rPr>
                <w:rFonts w:ascii="Heebo;Arial" w:hAnsi="Heebo;Arial"/>
              </w:rPr>
              <w:t>~305</w:t>
            </w:r>
          </w:p>
        </w:tc>
      </w:tr>
      <w:tr>
        <w:trPr/>
        <w:tc>
          <w:tcPr>
            <w:tcW w:w="2270" w:type="dxa"/>
            <w:tcBorders>
              <w:top w:val="single" w:sz="2" w:space="0" w:color="000000"/>
              <w:left w:val="single" w:sz="2" w:space="0" w:color="000000"/>
            </w:tcBorders>
            <w:vAlign w:val="center"/>
          </w:tcPr>
          <w:p>
            <w:pPr>
              <w:pStyle w:val="TableContents"/>
              <w:bidi w:val="0"/>
              <w:spacing w:lineRule="auto" w:line="300" w:before="0" w:after="0"/>
              <w:jc w:val="left"/>
              <w:rPr>
                <w:rFonts w:ascii="Heebo;Arial" w:hAnsi="Heebo;Arial"/>
              </w:rPr>
            </w:pPr>
            <w:r>
              <w:rPr>
                <w:rFonts w:ascii="Heebo;Arial" w:hAnsi="Heebo;Arial"/>
              </w:rPr>
              <w:t>Pre-Construction</w:t>
            </w:r>
          </w:p>
        </w:tc>
        <w:tc>
          <w:tcPr>
            <w:tcW w:w="3231" w:type="dxa"/>
            <w:tcBorders>
              <w:top w:val="single" w:sz="2" w:space="0" w:color="000000"/>
              <w:left w:val="single" w:sz="2" w:space="0" w:color="000000"/>
            </w:tcBorders>
            <w:vAlign w:val="center"/>
          </w:tcPr>
          <w:p>
            <w:pPr>
              <w:pStyle w:val="TableContents"/>
              <w:bidi w:val="0"/>
              <w:spacing w:lineRule="auto" w:line="300" w:before="0" w:after="0"/>
              <w:jc w:val="left"/>
              <w:rPr>
                <w:rFonts w:ascii="Heebo;Arial" w:hAnsi="Heebo;Arial"/>
              </w:rPr>
            </w:pPr>
            <w:r>
              <w:rPr>
                <w:rFonts w:ascii="Heebo;Arial" w:hAnsi="Heebo;Arial"/>
              </w:rPr>
              <w:t>0-12 months to start of construction</w:t>
            </w:r>
          </w:p>
        </w:tc>
        <w:tc>
          <w:tcPr>
            <w:tcW w:w="871" w:type="dxa"/>
            <w:tcBorders>
              <w:top w:val="single" w:sz="2" w:space="0" w:color="000000"/>
              <w:left w:val="single" w:sz="2" w:space="0" w:color="000000"/>
            </w:tcBorders>
            <w:vAlign w:val="center"/>
          </w:tcPr>
          <w:p>
            <w:pPr>
              <w:pStyle w:val="TableContents"/>
              <w:bidi w:val="0"/>
              <w:spacing w:lineRule="auto" w:line="300" w:before="0" w:after="0"/>
              <w:jc w:val="center"/>
              <w:rPr>
                <w:rFonts w:ascii="Heebo;Arial" w:hAnsi="Heebo;Arial"/>
              </w:rPr>
            </w:pPr>
            <w:r>
              <w:rPr>
                <w:rFonts w:ascii="Heebo;Arial" w:hAnsi="Heebo;Arial"/>
              </w:rPr>
              <w:t>3.8</w:t>
            </w:r>
          </w:p>
        </w:tc>
        <w:tc>
          <w:tcPr>
            <w:tcW w:w="3833" w:type="dxa"/>
            <w:tcBorders>
              <w:top w:val="single" w:sz="2" w:space="0" w:color="000000"/>
              <w:left w:val="single" w:sz="2" w:space="0" w:color="000000"/>
              <w:right w:val="single" w:sz="2" w:space="0" w:color="000000"/>
            </w:tcBorders>
            <w:tcMar>
              <w:right w:w="28" w:type="dxa"/>
            </w:tcMar>
            <w:vAlign w:val="center"/>
          </w:tcPr>
          <w:p>
            <w:pPr>
              <w:pStyle w:val="TableContents"/>
              <w:bidi w:val="0"/>
              <w:spacing w:lineRule="auto" w:line="300" w:before="0" w:after="0"/>
              <w:jc w:val="center"/>
              <w:rPr>
                <w:rFonts w:ascii="Heebo;Arial" w:hAnsi="Heebo;Arial"/>
              </w:rPr>
            </w:pPr>
            <w:r>
              <w:rPr>
                <w:rFonts w:ascii="Heebo;Arial" w:hAnsi="Heebo;Arial"/>
              </w:rPr>
              <w:t>~615</w:t>
            </w:r>
          </w:p>
        </w:tc>
      </w:tr>
    </w:tbl>
    <w:tbl>
      <w:tblPr>
        <w:tblW w:w="9334" w:type="dxa"/>
        <w:jc w:val="left"/>
        <w:tblInd w:w="0" w:type="dxa"/>
        <w:tblLayout w:type="fixed"/>
        <w:tblCellMar>
          <w:top w:w="28" w:type="dxa"/>
          <w:left w:w="28" w:type="dxa"/>
          <w:bottom w:w="0" w:type="dxa"/>
          <w:right w:w="0" w:type="dxa"/>
        </w:tblCellMar>
      </w:tblPr>
      <w:tblGrid>
        <w:gridCol w:w="3091"/>
        <w:gridCol w:w="4561"/>
        <w:gridCol w:w="661"/>
        <w:gridCol w:w="1021"/>
      </w:tblGrid>
      <w:tr>
        <w:trPr/>
        <w:tc>
          <w:tcPr>
            <w:tcW w:w="3091" w:type="dxa"/>
            <w:tcBorders>
              <w:top w:val="single" w:sz="2" w:space="0" w:color="000000"/>
              <w:left w:val="single" w:sz="2" w:space="0" w:color="000000"/>
            </w:tcBorders>
            <w:shd w:fill="E7E6E6" w:val="clear"/>
            <w:vAlign w:val="center"/>
          </w:tcPr>
          <w:p>
            <w:pPr>
              <w:pStyle w:val="TableContents"/>
              <w:bidi w:val="0"/>
              <w:spacing w:lineRule="auto" w:line="300" w:before="0" w:after="0"/>
              <w:jc w:val="left"/>
              <w:rPr>
                <w:rFonts w:ascii="Heebo;Arial" w:hAnsi="Heebo;Arial"/>
                <w:b/>
              </w:rPr>
            </w:pPr>
            <w:r>
              <w:rPr>
                <w:rFonts w:ascii="Heebo;Arial" w:hAnsi="Heebo;Arial"/>
                <w:b/>
              </w:rPr>
              <w:t>Total Mature Portfolio</w:t>
            </w:r>
          </w:p>
        </w:tc>
        <w:tc>
          <w:tcPr>
            <w:tcW w:w="4561" w:type="dxa"/>
            <w:tcBorders>
              <w:top w:val="single" w:sz="2" w:space="0" w:color="000000"/>
              <w:left w:val="single" w:sz="2" w:space="0" w:color="000000"/>
            </w:tcBorders>
            <w:shd w:fill="E7E6E6" w:val="clear"/>
            <w:vAlign w:val="center"/>
          </w:tcPr>
          <w:p>
            <w:pPr>
              <w:pStyle w:val="TableContents"/>
              <w:bidi w:val="0"/>
              <w:spacing w:lineRule="auto" w:line="300" w:before="0" w:after="0"/>
              <w:jc w:val="left"/>
              <w:rPr>
                <w:rFonts w:ascii="Heebo;Arial" w:hAnsi="Heebo;Arial"/>
                <w:b/>
              </w:rPr>
            </w:pPr>
            <w:r>
              <w:rPr>
                <w:rFonts w:ascii="Heebo;Arial" w:hAnsi="Heebo;Arial"/>
                <w:b/>
              </w:rPr>
              <w:t>Mature</w:t>
            </w:r>
          </w:p>
        </w:tc>
        <w:tc>
          <w:tcPr>
            <w:tcW w:w="661" w:type="dxa"/>
            <w:tcBorders>
              <w:top w:val="single" w:sz="2" w:space="0" w:color="000000"/>
              <w:left w:val="single" w:sz="2" w:space="0" w:color="000000"/>
            </w:tcBorders>
            <w:shd w:fill="E7E6E6" w:val="clear"/>
            <w:vAlign w:val="center"/>
          </w:tcPr>
          <w:p>
            <w:pPr>
              <w:pStyle w:val="TableContents"/>
              <w:bidi w:val="0"/>
              <w:spacing w:lineRule="auto" w:line="300" w:before="0" w:after="0"/>
              <w:jc w:val="center"/>
              <w:rPr>
                <w:rFonts w:ascii="Heebo;Arial" w:hAnsi="Heebo;Arial"/>
                <w:b/>
              </w:rPr>
            </w:pPr>
            <w:r>
              <w:rPr>
                <w:rFonts w:ascii="Heebo;Arial" w:hAnsi="Heebo;Arial"/>
                <w:b/>
              </w:rPr>
              <w:t>8.6</w:t>
            </w:r>
          </w:p>
        </w:tc>
        <w:tc>
          <w:tcPr>
            <w:tcW w:w="1021" w:type="dxa"/>
            <w:tcBorders>
              <w:top w:val="single" w:sz="2" w:space="0" w:color="000000"/>
              <w:left w:val="single" w:sz="2" w:space="0" w:color="000000"/>
              <w:right w:val="single" w:sz="2" w:space="0" w:color="000000"/>
            </w:tcBorders>
            <w:shd w:fill="E7E6E6" w:val="clear"/>
            <w:tcMar>
              <w:right w:w="28" w:type="dxa"/>
            </w:tcMar>
            <w:vAlign w:val="center"/>
          </w:tcPr>
          <w:p>
            <w:pPr>
              <w:pStyle w:val="TableContents"/>
              <w:bidi w:val="0"/>
              <w:spacing w:lineRule="auto" w:line="300" w:before="0" w:after="0"/>
              <w:jc w:val="center"/>
              <w:rPr>
                <w:rFonts w:ascii="Heebo;Arial" w:hAnsi="Heebo;Arial"/>
                <w:b/>
              </w:rPr>
            </w:pPr>
            <w:r>
              <w:rPr>
                <w:rFonts w:ascii="Heebo;Arial" w:hAnsi="Heebo;Arial"/>
                <w:b/>
              </w:rPr>
              <w:t>1,420~</w:t>
            </w:r>
          </w:p>
        </w:tc>
      </w:tr>
      <w:tr>
        <w:trPr/>
        <w:tc>
          <w:tcPr>
            <w:tcW w:w="3091" w:type="dxa"/>
            <w:tcBorders>
              <w:top w:val="single" w:sz="2" w:space="0" w:color="000000"/>
              <w:left w:val="single" w:sz="2" w:space="0" w:color="000000"/>
            </w:tcBorders>
            <w:vAlign w:val="center"/>
          </w:tcPr>
          <w:p>
            <w:pPr>
              <w:pStyle w:val="TableContents"/>
              <w:bidi w:val="0"/>
              <w:spacing w:lineRule="auto" w:line="300" w:before="0" w:after="0"/>
              <w:jc w:val="left"/>
              <w:rPr>
                <w:rFonts w:ascii="Heebo;Arial" w:hAnsi="Heebo;Arial"/>
              </w:rPr>
            </w:pPr>
            <w:r>
              <w:rPr>
                <w:rFonts w:ascii="Heebo;Arial" w:hAnsi="Heebo;Arial"/>
              </w:rPr>
              <w:t>Advanced Development</w:t>
            </w:r>
          </w:p>
        </w:tc>
        <w:tc>
          <w:tcPr>
            <w:tcW w:w="4561" w:type="dxa"/>
            <w:tcBorders>
              <w:top w:val="single" w:sz="2" w:space="0" w:color="000000"/>
              <w:left w:val="single" w:sz="2" w:space="0" w:color="000000"/>
            </w:tcBorders>
            <w:vAlign w:val="center"/>
          </w:tcPr>
          <w:p>
            <w:pPr>
              <w:pStyle w:val="TableContents"/>
              <w:bidi w:val="0"/>
              <w:spacing w:lineRule="auto" w:line="300" w:before="0" w:after="0"/>
              <w:jc w:val="left"/>
              <w:rPr>
                <w:rFonts w:ascii="Heebo;Arial" w:hAnsi="Heebo;Arial"/>
              </w:rPr>
            </w:pPr>
            <w:r>
              <w:rPr>
                <w:rFonts w:ascii="Heebo;Arial" w:hAnsi="Heebo;Arial"/>
              </w:rPr>
              <w:t>13-24 months to start of construction</w:t>
            </w:r>
          </w:p>
        </w:tc>
        <w:tc>
          <w:tcPr>
            <w:tcW w:w="661" w:type="dxa"/>
            <w:tcBorders>
              <w:top w:val="single" w:sz="2" w:space="0" w:color="000000"/>
              <w:left w:val="single" w:sz="2" w:space="0" w:color="000000"/>
            </w:tcBorders>
            <w:vAlign w:val="center"/>
          </w:tcPr>
          <w:p>
            <w:pPr>
              <w:pStyle w:val="TableContents"/>
              <w:bidi w:val="0"/>
              <w:spacing w:lineRule="auto" w:line="300" w:before="0" w:after="0"/>
              <w:jc w:val="center"/>
              <w:rPr>
                <w:rFonts w:ascii="Heebo;Arial" w:hAnsi="Heebo;Arial"/>
              </w:rPr>
            </w:pPr>
            <w:r>
              <w:rPr>
                <w:rFonts w:ascii="Heebo;Arial" w:hAnsi="Heebo;Arial"/>
              </w:rPr>
              <w:t>7</w:t>
            </w:r>
          </w:p>
        </w:tc>
        <w:tc>
          <w:tcPr>
            <w:tcW w:w="1021" w:type="dxa"/>
            <w:tcBorders>
              <w:top w:val="single" w:sz="2" w:space="0" w:color="000000"/>
              <w:left w:val="single" w:sz="2" w:space="0" w:color="000000"/>
              <w:right w:val="single" w:sz="2" w:space="0" w:color="000000"/>
            </w:tcBorders>
            <w:tcMar>
              <w:right w:w="28" w:type="dxa"/>
            </w:tcMar>
            <w:vAlign w:val="center"/>
          </w:tcPr>
          <w:p>
            <w:pPr>
              <w:pStyle w:val="TableContents"/>
              <w:bidi w:val="0"/>
              <w:spacing w:lineRule="auto" w:line="300" w:before="0" w:after="0"/>
              <w:jc w:val="center"/>
              <w:rPr>
                <w:rFonts w:ascii="Heebo;Arial" w:hAnsi="Heebo;Arial"/>
              </w:rPr>
            </w:pPr>
            <w:r>
              <w:rPr>
                <w:rFonts w:ascii="Heebo;Arial" w:hAnsi="Heebo;Arial"/>
              </w:rPr>
              <w:t>-</w:t>
            </w:r>
          </w:p>
        </w:tc>
      </w:tr>
      <w:tr>
        <w:trPr/>
        <w:tc>
          <w:tcPr>
            <w:tcW w:w="3091" w:type="dxa"/>
            <w:tcBorders>
              <w:top w:val="single" w:sz="2" w:space="0" w:color="000000"/>
              <w:left w:val="single" w:sz="2" w:space="0" w:color="000000"/>
            </w:tcBorders>
            <w:vAlign w:val="center"/>
          </w:tcPr>
          <w:p>
            <w:pPr>
              <w:pStyle w:val="TableContents"/>
              <w:bidi w:val="0"/>
              <w:spacing w:lineRule="auto" w:line="300" w:before="0" w:after="0"/>
              <w:jc w:val="left"/>
              <w:rPr>
                <w:rFonts w:ascii="Heebo;Arial" w:hAnsi="Heebo;Arial"/>
              </w:rPr>
            </w:pPr>
            <w:r>
              <w:rPr>
                <w:rFonts w:ascii="Heebo;Arial" w:hAnsi="Heebo;Arial"/>
              </w:rPr>
              <w:t>Development</w:t>
            </w:r>
          </w:p>
        </w:tc>
        <w:tc>
          <w:tcPr>
            <w:tcW w:w="4561" w:type="dxa"/>
            <w:tcBorders>
              <w:top w:val="single" w:sz="2" w:space="0" w:color="000000"/>
              <w:left w:val="single" w:sz="2" w:space="0" w:color="000000"/>
            </w:tcBorders>
            <w:vAlign w:val="center"/>
          </w:tcPr>
          <w:p>
            <w:pPr>
              <w:pStyle w:val="TableContents"/>
              <w:bidi w:val="0"/>
              <w:spacing w:lineRule="auto" w:line="300" w:before="0" w:after="0"/>
              <w:jc w:val="left"/>
              <w:rPr>
                <w:rFonts w:ascii="Heebo;Arial" w:hAnsi="Heebo;Arial"/>
              </w:rPr>
            </w:pPr>
            <w:r>
              <w:rPr>
                <w:rFonts w:ascii="Heebo;Arial" w:hAnsi="Heebo;Arial"/>
              </w:rPr>
              <w:t>2+ years to start of construction</w:t>
            </w:r>
          </w:p>
        </w:tc>
        <w:tc>
          <w:tcPr>
            <w:tcW w:w="661" w:type="dxa"/>
            <w:tcBorders>
              <w:top w:val="single" w:sz="2" w:space="0" w:color="000000"/>
              <w:left w:val="single" w:sz="2" w:space="0" w:color="000000"/>
            </w:tcBorders>
            <w:vAlign w:val="center"/>
          </w:tcPr>
          <w:p>
            <w:pPr>
              <w:pStyle w:val="TableContents"/>
              <w:bidi w:val="0"/>
              <w:spacing w:lineRule="auto" w:line="300" w:before="0" w:after="0"/>
              <w:jc w:val="center"/>
              <w:rPr>
                <w:rFonts w:ascii="Heebo;Arial" w:hAnsi="Heebo;Arial"/>
              </w:rPr>
            </w:pPr>
            <w:r>
              <w:rPr>
                <w:rFonts w:ascii="Heebo;Arial" w:hAnsi="Heebo;Arial"/>
              </w:rPr>
              <w:t>17.8</w:t>
            </w:r>
          </w:p>
        </w:tc>
        <w:tc>
          <w:tcPr>
            <w:tcW w:w="1021" w:type="dxa"/>
            <w:tcBorders>
              <w:top w:val="single" w:sz="2" w:space="0" w:color="000000"/>
              <w:left w:val="single" w:sz="2" w:space="0" w:color="000000"/>
              <w:right w:val="single" w:sz="2" w:space="0" w:color="000000"/>
            </w:tcBorders>
            <w:tcMar>
              <w:right w:w="28" w:type="dxa"/>
            </w:tcMar>
            <w:vAlign w:val="center"/>
          </w:tcPr>
          <w:p>
            <w:pPr>
              <w:pStyle w:val="TableContents"/>
              <w:bidi w:val="0"/>
              <w:spacing w:lineRule="auto" w:line="300" w:before="0" w:after="0"/>
              <w:jc w:val="center"/>
              <w:rPr>
                <w:rFonts w:ascii="Heebo;Arial" w:hAnsi="Heebo;Arial"/>
              </w:rPr>
            </w:pPr>
            <w:r>
              <w:rPr>
                <w:rFonts w:ascii="Heebo;Arial" w:hAnsi="Heebo;Arial"/>
              </w:rPr>
              <w:t>-</w:t>
            </w:r>
          </w:p>
        </w:tc>
      </w:tr>
      <w:tr>
        <w:trPr/>
        <w:tc>
          <w:tcPr>
            <w:tcW w:w="3091" w:type="dxa"/>
            <w:tcBorders>
              <w:top w:val="single" w:sz="2" w:space="0" w:color="000000"/>
              <w:left w:val="single" w:sz="2" w:space="0" w:color="000000"/>
              <w:bottom w:val="single" w:sz="2" w:space="0" w:color="000000"/>
            </w:tcBorders>
            <w:shd w:fill="E7E6E6" w:val="clear"/>
            <w:tcMar>
              <w:bottom w:w="28" w:type="dxa"/>
            </w:tcMar>
            <w:vAlign w:val="center"/>
          </w:tcPr>
          <w:p>
            <w:pPr>
              <w:pStyle w:val="TableContents"/>
              <w:bidi w:val="0"/>
              <w:spacing w:lineRule="auto" w:line="300" w:before="0" w:after="0"/>
              <w:jc w:val="left"/>
              <w:rPr>
                <w:rFonts w:ascii="Heebo;Arial" w:hAnsi="Heebo;Arial"/>
                <w:b/>
              </w:rPr>
            </w:pPr>
            <w:r>
              <w:rPr>
                <w:rFonts w:ascii="Heebo;Arial" w:hAnsi="Heebo;Arial"/>
                <w:b/>
              </w:rPr>
              <w:t>Total Portfolio</w:t>
            </w:r>
          </w:p>
        </w:tc>
        <w:tc>
          <w:tcPr>
            <w:tcW w:w="4561" w:type="dxa"/>
            <w:tcBorders>
              <w:top w:val="single" w:sz="2" w:space="0" w:color="000000"/>
              <w:left w:val="single" w:sz="2" w:space="0" w:color="000000"/>
              <w:bottom w:val="single" w:sz="2" w:space="0" w:color="000000"/>
            </w:tcBorders>
            <w:shd w:fill="E7E6E6" w:val="clear"/>
            <w:tcMar>
              <w:bottom w:w="28" w:type="dxa"/>
            </w:tcMar>
            <w:vAlign w:val="center"/>
          </w:tcPr>
          <w:p>
            <w:pPr>
              <w:pStyle w:val="TableContents"/>
              <w:bidi w:val="0"/>
              <w:spacing w:lineRule="auto" w:line="300" w:before="0" w:after="0"/>
              <w:jc w:val="center"/>
              <w:rPr/>
            </w:pPr>
            <w:r>
              <w:rPr/>
              <w:t> </w:t>
            </w:r>
          </w:p>
        </w:tc>
        <w:tc>
          <w:tcPr>
            <w:tcW w:w="661" w:type="dxa"/>
            <w:tcBorders>
              <w:top w:val="single" w:sz="2" w:space="0" w:color="000000"/>
              <w:left w:val="single" w:sz="2" w:space="0" w:color="000000"/>
              <w:bottom w:val="single" w:sz="2" w:space="0" w:color="000000"/>
            </w:tcBorders>
            <w:shd w:fill="E7E6E6" w:val="clear"/>
            <w:tcMar>
              <w:bottom w:w="28" w:type="dxa"/>
            </w:tcMar>
            <w:vAlign w:val="center"/>
          </w:tcPr>
          <w:p>
            <w:pPr>
              <w:pStyle w:val="TableContents"/>
              <w:bidi w:val="0"/>
              <w:spacing w:lineRule="auto" w:line="300" w:before="0" w:after="0"/>
              <w:jc w:val="center"/>
              <w:rPr>
                <w:rFonts w:ascii="Heebo;Arial" w:hAnsi="Heebo;Arial"/>
                <w:b/>
              </w:rPr>
            </w:pPr>
            <w:r>
              <w:rPr>
                <w:rFonts w:ascii="Heebo;Arial" w:hAnsi="Heebo;Arial"/>
                <w:b/>
              </w:rPr>
              <w:t>33.4</w:t>
            </w:r>
          </w:p>
        </w:tc>
        <w:tc>
          <w:tcPr>
            <w:tcW w:w="1021" w:type="dxa"/>
            <w:tcBorders>
              <w:top w:val="single" w:sz="6" w:space="0" w:color="000000"/>
              <w:left w:val="single" w:sz="6" w:space="0" w:color="000000"/>
              <w:bottom w:val="single" w:sz="6" w:space="0" w:color="000000"/>
              <w:right w:val="single" w:sz="6" w:space="0" w:color="000000"/>
            </w:tcBorders>
            <w:shd w:fill="E7E6E6" w:val="clear"/>
            <w:tcMar>
              <w:bottom w:w="28" w:type="dxa"/>
              <w:right w:w="28" w:type="dxa"/>
            </w:tcMar>
            <w:vAlign w:val="center"/>
          </w:tcPr>
          <w:p>
            <w:pPr>
              <w:pStyle w:val="TableContents"/>
              <w:bidi w:val="0"/>
              <w:spacing w:lineRule="auto" w:line="300" w:before="0" w:after="0"/>
              <w:jc w:val="center"/>
              <w:rPr>
                <w:rFonts w:ascii="Heebo;Arial" w:hAnsi="Heebo;Arial"/>
                <w:b/>
              </w:rPr>
            </w:pPr>
            <w:r>
              <w:rPr>
                <w:rFonts w:ascii="Heebo;Arial" w:hAnsi="Heebo;Arial"/>
                <w:b/>
              </w:rPr>
              <w:t>-</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8" w:name="z9d58a5944e1644f1a385288eca534b3e"/>
      <w:bookmarkStart w:id="39" w:name="z9d58a5944e1644f1a385288eca534b3e"/>
      <w:bookmarkEnd w:id="39"/>
    </w:p>
    <w:tbl>
      <w:tblPr>
        <w:tblW w:w="6333" w:type="dxa"/>
        <w:jc w:val="left"/>
        <w:tblInd w:w="0" w:type="dxa"/>
        <w:tblLayout w:type="fixed"/>
        <w:tblCellMar>
          <w:top w:w="0" w:type="dxa"/>
          <w:left w:w="0" w:type="dxa"/>
          <w:bottom w:w="0" w:type="dxa"/>
          <w:right w:w="0" w:type="dxa"/>
        </w:tblCellMar>
      </w:tblPr>
      <w:tblGrid>
        <w:gridCol w:w="38"/>
        <w:gridCol w:w="110"/>
        <w:gridCol w:w="61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185" w:type="dxa"/>
            <w:tcBorders/>
            <w:vAlign w:val="center"/>
          </w:tcPr>
          <w:p>
            <w:pPr>
              <w:pStyle w:val="TableContents"/>
              <w:bidi w:val="0"/>
              <w:spacing w:before="0" w:after="0"/>
              <w:jc w:val="both"/>
              <w:rPr>
                <w:rFonts w:ascii="Heebo;Arial" w:hAnsi="Heebo;Arial"/>
                <w:b/>
              </w:rPr>
            </w:pPr>
            <w:r>
              <w:rPr>
                <w:rFonts w:ascii="Heebo;Arial" w:hAnsi="Heebo;Arial"/>
                <w:b/>
              </w:rPr>
              <w:t>Operating component of the portfolio: 3 FGW</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0" w:name="zd78460e6fa9847259c5d711499ea3af8"/>
      <w:bookmarkStart w:id="41" w:name="zd78460e6fa9847259c5d711499ea3af8"/>
      <w:bookmarkEnd w:id="41"/>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Courier New;monospace" w:hAnsi="Courier New;monospace"/>
              </w:rPr>
            </w:pPr>
            <w:r>
              <w:rPr>
                <w:rFonts w:ascii="Courier New;monospace" w:hAnsi="Courier New;monospace"/>
              </w:rPr>
              <w:t>o</w:t>
            </w:r>
          </w:p>
        </w:tc>
        <w:tc>
          <w:tcPr>
            <w:tcW w:w="9997" w:type="dxa"/>
            <w:tcBorders/>
            <w:vAlign w:val="center"/>
          </w:tcPr>
          <w:p>
            <w:pPr>
              <w:pStyle w:val="TableContents"/>
              <w:bidi w:val="0"/>
              <w:spacing w:before="0" w:after="0"/>
              <w:jc w:val="left"/>
              <w:rPr>
                <w:rFonts w:ascii="Heebo;Arial" w:hAnsi="Heebo;Arial"/>
              </w:rPr>
            </w:pPr>
            <w:r>
              <w:rPr>
                <w:rFonts w:ascii="Heebo;Arial" w:hAnsi="Heebo;Arial"/>
              </w:rPr>
              <w:t>The operational portfolio totals 3 GW of capacity is spread over three regions: 44% of the capacity is located in 7 European countries, 29% is located in Israel, and 27% in the U.S.</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2" w:name="z2d101e8b5bdf4d078919bb66097a630e"/>
      <w:bookmarkStart w:id="43" w:name="z2d101e8b5bdf4d078919bb66097a630e"/>
      <w:bookmarkEnd w:id="43"/>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Courier New;monospace" w:hAnsi="Courier New;monospace"/>
              </w:rPr>
            </w:pPr>
            <w:r>
              <w:rPr>
                <w:rFonts w:ascii="Courier New;monospace" w:hAnsi="Courier New;monospace"/>
              </w:rPr>
              <w:t>o</w:t>
            </w:r>
          </w:p>
        </w:tc>
        <w:tc>
          <w:tcPr>
            <w:tcW w:w="9997" w:type="dxa"/>
            <w:tcBorders/>
            <w:vAlign w:val="center"/>
          </w:tcPr>
          <w:p>
            <w:pPr>
              <w:pStyle w:val="TableContents"/>
              <w:bidi w:val="0"/>
              <w:spacing w:before="0" w:after="0"/>
              <w:jc w:val="left"/>
              <w:rPr>
                <w:rFonts w:ascii="Heebo;Arial" w:hAnsi="Heebo;Arial"/>
              </w:rPr>
            </w:pPr>
            <w:r>
              <w:rPr>
                <w:rFonts w:ascii="Heebo;Arial" w:hAnsi="Heebo;Arial"/>
              </w:rPr>
              <w:t>81% of the operational capacity sells electricity under PPA agreements, with 29% of the power sold under inflation-linked PPAs.</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4" w:name="zc004cdb13ca7442e8bb3a4f128a2e991"/>
      <w:bookmarkStart w:id="45" w:name="zc004cdb13ca7442e8bb3a4f128a2e991"/>
      <w:bookmarkEnd w:id="45"/>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Courier New;monospace" w:hAnsi="Courier New;monospace"/>
              </w:rPr>
            </w:pPr>
            <w:r>
              <w:rPr>
                <w:rFonts w:ascii="Courier New;monospace" w:hAnsi="Courier New;monospace"/>
              </w:rPr>
              <w:t>o</w:t>
            </w:r>
          </w:p>
        </w:tc>
        <w:tc>
          <w:tcPr>
            <w:tcW w:w="9997" w:type="dxa"/>
            <w:tcBorders/>
            <w:vAlign w:val="center"/>
          </w:tcPr>
          <w:p>
            <w:pPr>
              <w:pStyle w:val="TableContents"/>
              <w:bidi w:val="0"/>
              <w:spacing w:before="0" w:after="0"/>
              <w:jc w:val="left"/>
              <w:rPr>
                <w:rFonts w:ascii="Heebo;Arial" w:hAnsi="Heebo;Arial"/>
              </w:rPr>
            </w:pPr>
            <w:r>
              <w:rPr>
                <w:rFonts w:ascii="Heebo;Arial" w:hAnsi="Heebo;Arial"/>
              </w:rPr>
              <w:t>The operational portfolio generates annualized revenues and income of approximately $500 million.</w:t>
            </w:r>
          </w:p>
        </w:tc>
      </w:tr>
    </w:tbl>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br/>
      </w:r>
      <w:r>
        <w:rPr>
          <w:rFonts w:ascii="Times New Roman;Times;serif" w:hAnsi="Times New Roman;Times;serif"/>
          <w:color w:val="000000"/>
          <w:sz w:val="20"/>
          <w:u w:val="single"/>
        </w:rPr>
        <w:t xml:space="preserve">                                                   </w:t>
      </w:r>
    </w:p>
    <w:p>
      <w:pPr>
        <w:pStyle w:val="TextBody"/>
        <w:bidi w:val="0"/>
        <w:spacing w:lineRule="auto" w:line="240" w:before="0" w:after="0"/>
        <w:jc w:val="left"/>
        <w:rPr>
          <w:rFonts w:ascii="Calibri;sans-serif" w:hAnsi="Calibri;sans-serif"/>
          <w:color w:val="000000"/>
          <w:sz w:val="20"/>
        </w:rPr>
      </w:pPr>
      <w:r>
        <w:rPr>
          <w:rFonts w:ascii="Calibri;sans-serif" w:hAnsi="Calibri;sans-serif"/>
          <w:color w:val="000000"/>
          <w:sz w:val="20"/>
        </w:rPr>
        <w:t>2 FGW (Factored GW) is a consolidated metric combining generation and storage capacity into a uniform figure based on the ratio of construction costs. The company’s current weighted average construction cost ratio is 3.5 GWh of storage per 1 GW of generation: FGW = GW + GWh / 3.5</w:t>
      </w:r>
    </w:p>
    <w:p>
      <w:pPr>
        <w:pStyle w:val="TextBody"/>
        <w:bidi w:val="0"/>
        <w:spacing w:lineRule="auto" w:line="240" w:before="0" w:after="0"/>
        <w:jc w:val="left"/>
        <w:rPr>
          <w:rFonts w:ascii="Calibri;sans-serif" w:hAnsi="Calibri;sans-serif"/>
          <w:color w:val="000000"/>
          <w:sz w:val="20"/>
        </w:rPr>
      </w:pPr>
      <w:r>
        <w:rPr>
          <w:rFonts w:ascii="Calibri;sans-serif" w:hAnsi="Calibri;sans-serif"/>
          <w:color w:val="000000"/>
          <w:sz w:val="20"/>
        </w:rPr>
        <w:t>3 Based on the midpoint of 2025 guidance.</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6" w:name="z3ffdbf4218654dde95a35afe2f59ea54"/>
      <w:bookmarkStart w:id="47" w:name="z3ffdbf4218654dde95a35afe2f59ea54"/>
      <w:bookmarkEnd w:id="47"/>
    </w:p>
    <w:tbl>
      <w:tblPr>
        <w:tblW w:w="7863" w:type="dxa"/>
        <w:jc w:val="left"/>
        <w:tblInd w:w="0" w:type="dxa"/>
        <w:tblLayout w:type="fixed"/>
        <w:tblCellMar>
          <w:top w:w="0" w:type="dxa"/>
          <w:left w:w="0" w:type="dxa"/>
          <w:bottom w:w="0" w:type="dxa"/>
          <w:right w:w="0" w:type="dxa"/>
        </w:tblCellMar>
      </w:tblPr>
      <w:tblGrid>
        <w:gridCol w:w="38"/>
        <w:gridCol w:w="110"/>
        <w:gridCol w:w="77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715" w:type="dxa"/>
            <w:tcBorders/>
            <w:vAlign w:val="center"/>
          </w:tcPr>
          <w:p>
            <w:pPr>
              <w:pStyle w:val="TableContents"/>
              <w:bidi w:val="0"/>
              <w:spacing w:before="0" w:after="0"/>
              <w:jc w:val="both"/>
              <w:rPr>
                <w:rFonts w:ascii="Heebo;Arial" w:hAnsi="Heebo;Arial"/>
                <w:b/>
              </w:rPr>
            </w:pPr>
            <w:r>
              <w:rPr>
                <w:rFonts w:ascii="Heebo;Arial" w:hAnsi="Heebo;Arial"/>
                <w:b/>
              </w:rPr>
              <w:t>Under Construction component of the portfolio: 1.8 FGW</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8" w:name="z1bbfb592cfcc457bbe19ad830cb8be58"/>
      <w:bookmarkStart w:id="49" w:name="z1bbfb592cfcc457bbe19ad830cb8be58"/>
      <w:bookmarkEnd w:id="49"/>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Courier New;monospace" w:hAnsi="Courier New;monospace"/>
              </w:rPr>
            </w:pPr>
            <w:r>
              <w:rPr>
                <w:rFonts w:ascii="Courier New;monospace" w:hAnsi="Courier New;monospace"/>
              </w:rPr>
              <w:t>o</w:t>
            </w:r>
          </w:p>
        </w:tc>
        <w:tc>
          <w:tcPr>
            <w:tcW w:w="9997" w:type="dxa"/>
            <w:tcBorders/>
            <w:vAlign w:val="center"/>
          </w:tcPr>
          <w:p>
            <w:pPr>
              <w:pStyle w:val="TableContents"/>
              <w:bidi w:val="0"/>
              <w:spacing w:before="0" w:after="0"/>
              <w:jc w:val="both"/>
              <w:rPr>
                <w:rFonts w:ascii="Heebo;Arial" w:hAnsi="Heebo;Arial"/>
              </w:rPr>
            </w:pPr>
            <w:r>
              <w:rPr>
                <w:rFonts w:ascii="Heebo;Arial" w:hAnsi="Heebo;Arial"/>
              </w:rPr>
              <w:t>Consists of three projects in the U.S. with a total capacity of 1.4 FGW; the Gecama Solar project in Spain with a capacity of 0.3 FGW; the solar and storage cluster in Israel; and the addition of storage capacity at project Bjornberegt in Sweden. Approximately half of the cluster is expected to reach COD in 2025, with the rest expected to commission in 2026.</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50" w:name="z3b524672305a453e813584ae97e6ae37"/>
      <w:bookmarkStart w:id="51" w:name="z3b524672305a453e813584ae97e6ae37"/>
      <w:bookmarkEnd w:id="51"/>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Courier New;monospace" w:hAnsi="Courier New;monospace"/>
              </w:rPr>
            </w:pPr>
            <w:r>
              <w:rPr>
                <w:rFonts w:ascii="Courier New;monospace" w:hAnsi="Courier New;monospace"/>
              </w:rPr>
              <w:t>o</w:t>
            </w:r>
          </w:p>
        </w:tc>
        <w:tc>
          <w:tcPr>
            <w:tcW w:w="9997" w:type="dxa"/>
            <w:tcBorders/>
            <w:vAlign w:val="center"/>
          </w:tcPr>
          <w:p>
            <w:pPr>
              <w:pStyle w:val="TableContents"/>
              <w:bidi w:val="0"/>
              <w:spacing w:before="0" w:after="0"/>
              <w:jc w:val="both"/>
              <w:rPr>
                <w:rFonts w:ascii="Heebo;Arial" w:hAnsi="Heebo;Arial"/>
              </w:rPr>
            </w:pPr>
            <w:r>
              <w:rPr>
                <w:rFonts w:ascii="Heebo;Arial" w:hAnsi="Heebo;Arial"/>
              </w:rPr>
              <w:t>Projects under construction are expected to contribute $305m to the annual revenues and income run rate during their first full year of operation</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52" w:name="z536e619b0cc64728aee97f9cc17cdb32"/>
      <w:bookmarkStart w:id="53" w:name="z536e619b0cc64728aee97f9cc17cdb32"/>
      <w:bookmarkEnd w:id="53"/>
    </w:p>
    <w:tbl>
      <w:tblPr>
        <w:tblW w:w="7488" w:type="dxa"/>
        <w:jc w:val="left"/>
        <w:tblInd w:w="0" w:type="dxa"/>
        <w:tblLayout w:type="fixed"/>
        <w:tblCellMar>
          <w:top w:w="0" w:type="dxa"/>
          <w:left w:w="0" w:type="dxa"/>
          <w:bottom w:w="0" w:type="dxa"/>
          <w:right w:w="0" w:type="dxa"/>
        </w:tblCellMar>
      </w:tblPr>
      <w:tblGrid>
        <w:gridCol w:w="38"/>
        <w:gridCol w:w="110"/>
        <w:gridCol w:w="73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0"/>
              <w:jc w:val="both"/>
              <w:rPr>
                <w:rFonts w:ascii="Heebo;Arial" w:hAnsi="Heebo;Arial"/>
                <w:b/>
              </w:rPr>
            </w:pPr>
            <w:r>
              <w:rPr>
                <w:rFonts w:ascii="Heebo;Arial" w:hAnsi="Heebo;Arial"/>
                <w:b/>
              </w:rPr>
              <w:t>Pre-construction component of the portfolio: 3.8 FGW</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54" w:name="zcba06be77ddc460682d83990cb81765e"/>
      <w:bookmarkStart w:id="55" w:name="zcba06be77ddc460682d83990cb81765e"/>
      <w:bookmarkEnd w:id="55"/>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Courier New;monospace" w:hAnsi="Courier New;monospace"/>
              </w:rPr>
            </w:pPr>
            <w:r>
              <w:rPr>
                <w:rFonts w:ascii="Courier New;monospace" w:hAnsi="Courier New;monospace"/>
              </w:rPr>
              <w:t>o</w:t>
            </w:r>
          </w:p>
        </w:tc>
        <w:tc>
          <w:tcPr>
            <w:tcW w:w="9997" w:type="dxa"/>
            <w:tcBorders/>
            <w:vAlign w:val="center"/>
          </w:tcPr>
          <w:p>
            <w:pPr>
              <w:pStyle w:val="TableContents"/>
              <w:bidi w:val="0"/>
              <w:spacing w:before="0" w:after="0"/>
              <w:jc w:val="both"/>
              <w:rPr>
                <w:rFonts w:ascii="Heebo;Arial" w:hAnsi="Heebo;Arial"/>
              </w:rPr>
            </w:pPr>
            <w:r>
              <w:rPr>
                <w:rFonts w:ascii="Heebo;Arial" w:hAnsi="Heebo;Arial"/>
              </w:rPr>
              <w:t>Two mega projects in the U.S., Snowflake and CO Bar, with a combined capacity of 2.6 FGW will begin construction in 2025 and are expected to contribute $455m to revenues and income on an annualized basis.</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56" w:name="z0d8590d14dc848deb1b94e0d66e7a6db"/>
      <w:bookmarkStart w:id="57" w:name="z0d8590d14dc848deb1b94e0d66e7a6db"/>
      <w:bookmarkEnd w:id="57"/>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Courier New;monospace" w:hAnsi="Courier New;monospace"/>
              </w:rPr>
            </w:pPr>
            <w:r>
              <w:rPr>
                <w:rFonts w:ascii="Courier New;monospace" w:hAnsi="Courier New;monospace"/>
              </w:rPr>
              <w:t>o</w:t>
            </w:r>
          </w:p>
        </w:tc>
        <w:tc>
          <w:tcPr>
            <w:tcW w:w="9997" w:type="dxa"/>
            <w:tcBorders/>
            <w:vAlign w:val="center"/>
          </w:tcPr>
          <w:p>
            <w:pPr>
              <w:pStyle w:val="TableContents"/>
              <w:bidi w:val="0"/>
              <w:spacing w:before="0" w:after="0"/>
              <w:jc w:val="both"/>
              <w:rPr>
                <w:rFonts w:ascii="Heebo;Arial" w:hAnsi="Heebo;Arial"/>
              </w:rPr>
            </w:pPr>
            <w:r>
              <w:rPr>
                <w:rFonts w:ascii="Heebo;Arial" w:hAnsi="Heebo;Arial"/>
              </w:rPr>
              <w:t>Nardo, a stand alone storage project in Italy with a capacity of 0.25 FGW, is expected to begin construction in 2H25. The Pre-construction portion of the Mature portfolio includes additional projects in Israel, Hungary, and the US with a combined capacity of 0.9 FGW.</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58" w:name="z4f05672532a44b099276fc5e6df4a787"/>
      <w:bookmarkStart w:id="59" w:name="z4f05672532a44b099276fc5e6df4a787"/>
      <w:bookmarkEnd w:id="59"/>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Courier New;monospace" w:hAnsi="Courier New;monospace"/>
              </w:rPr>
            </w:pPr>
            <w:r>
              <w:rPr>
                <w:rFonts w:ascii="Courier New;monospace" w:hAnsi="Courier New;monospace"/>
              </w:rPr>
              <w:t>o</w:t>
            </w:r>
          </w:p>
        </w:tc>
        <w:tc>
          <w:tcPr>
            <w:tcW w:w="9997" w:type="dxa"/>
            <w:tcBorders/>
            <w:vAlign w:val="center"/>
          </w:tcPr>
          <w:p>
            <w:pPr>
              <w:pStyle w:val="TableContents"/>
              <w:bidi w:val="0"/>
              <w:spacing w:before="0" w:after="0"/>
              <w:jc w:val="both"/>
              <w:rPr>
                <w:rFonts w:ascii="Heebo;Arial" w:hAnsi="Heebo;Arial"/>
              </w:rPr>
            </w:pPr>
            <w:r>
              <w:rPr>
                <w:rFonts w:ascii="Heebo;Arial" w:hAnsi="Heebo;Arial"/>
              </w:rPr>
              <w:t>Pre-construction projects are expected to contribute $615m in revenues and income in their first full year of operations.</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620" w:right="0" w:hanging="0"/>
        <w:jc w:val="both"/>
        <w:rPr>
          <w:rFonts w:ascii="Heebo;Arial" w:hAnsi="Heebo;Arial"/>
          <w:b/>
          <w:color w:val="000000"/>
          <w:sz w:val="20"/>
        </w:rPr>
      </w:pPr>
      <w:r>
        <w:rPr>
          <w:rFonts w:ascii="Heebo;Arial" w:hAnsi="Heebo;Arial"/>
          <w:b/>
          <w:color w:val="000000"/>
          <w:sz w:val="20"/>
        </w:rPr>
        <w:t>The under construction and pre-construction projects are expected to reach COD by the end of 2027, which is expected to boost operating capacity to 8.6 FGW and the annualized revenue and income run rate to $1.4bn.</w:t>
      </w:r>
    </w:p>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60" w:name="z03e585994cf54920bda902dcac23e175"/>
      <w:bookmarkStart w:id="61" w:name="z03e585994cf54920bda902dcac23e175"/>
      <w:bookmarkEnd w:id="61"/>
    </w:p>
    <w:tbl>
      <w:tblPr>
        <w:tblW w:w="9738" w:type="dxa"/>
        <w:jc w:val="left"/>
        <w:tblInd w:w="0" w:type="dxa"/>
        <w:tblLayout w:type="fixed"/>
        <w:tblCellMar>
          <w:top w:w="0" w:type="dxa"/>
          <w:left w:w="0" w:type="dxa"/>
          <w:bottom w:w="0" w:type="dxa"/>
          <w:right w:w="0" w:type="dxa"/>
        </w:tblCellMar>
      </w:tblPr>
      <w:tblGrid>
        <w:gridCol w:w="38"/>
        <w:gridCol w:w="110"/>
        <w:gridCol w:w="95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590" w:type="dxa"/>
            <w:tcBorders/>
            <w:vAlign w:val="center"/>
          </w:tcPr>
          <w:p>
            <w:pPr>
              <w:pStyle w:val="TableContents"/>
              <w:bidi w:val="0"/>
              <w:spacing w:before="0" w:after="0"/>
              <w:jc w:val="both"/>
              <w:rPr>
                <w:rFonts w:ascii="Heebo;Arial" w:hAnsi="Heebo;Arial"/>
                <w:b/>
                <w:color w:val="000000"/>
              </w:rPr>
            </w:pPr>
            <w:r>
              <w:rPr>
                <w:rFonts w:ascii="Heebo;Arial" w:hAnsi="Heebo;Arial"/>
                <w:b/>
                <w:color w:val="000000"/>
              </w:rPr>
              <w:t>Advanced Development component of the portfolio component: 7 FGW</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2" w:name="zfcc35a52634149d3a84e8bfc03d4a6aa"/>
      <w:bookmarkStart w:id="63" w:name="zfcc35a52634149d3a84e8bfc03d4a6aa"/>
      <w:bookmarkEnd w:id="63"/>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Courier New;monospace" w:hAnsi="Courier New;monospace"/>
                <w:color w:val="000000"/>
              </w:rPr>
            </w:pPr>
            <w:r>
              <w:rPr>
                <w:rFonts w:ascii="Courier New;monospace" w:hAnsi="Courier New;monospace"/>
                <w:color w:val="000000"/>
              </w:rPr>
              <w:t>o</w:t>
            </w:r>
          </w:p>
        </w:tc>
        <w:tc>
          <w:tcPr>
            <w:tcW w:w="9997" w:type="dxa"/>
            <w:tcBorders/>
            <w:vAlign w:val="center"/>
          </w:tcPr>
          <w:p>
            <w:pPr>
              <w:pStyle w:val="TableContents"/>
              <w:bidi w:val="0"/>
              <w:spacing w:before="0" w:after="0"/>
              <w:jc w:val="left"/>
              <w:rPr>
                <w:rFonts w:ascii="Heebo;Arial" w:hAnsi="Heebo;Arial"/>
                <w:color w:val="000000"/>
              </w:rPr>
            </w:pPr>
            <w:r>
              <w:rPr>
                <w:rFonts w:ascii="Heebo;Arial" w:hAnsi="Heebo;Arial"/>
                <w:color w:val="000000"/>
              </w:rPr>
              <w:t>5.7 FGW in the U.S., with 100% of the capacity having passed completion of the System Impact Study, the most important study of the grid connection process, significantly de-risking the portfolio.</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4" w:name="z2ac17e9a8b30468a871e69cd042e13b4"/>
      <w:bookmarkStart w:id="65" w:name="z2ac17e9a8b30468a871e69cd042e13b4"/>
      <w:bookmarkEnd w:id="65"/>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Courier New;monospace" w:hAnsi="Courier New;monospace"/>
                <w:color w:val="000000"/>
              </w:rPr>
            </w:pPr>
            <w:r>
              <w:rPr>
                <w:rFonts w:ascii="Courier New;monospace" w:hAnsi="Courier New;monospace"/>
                <w:color w:val="000000"/>
              </w:rPr>
              <w:t>o</w:t>
            </w:r>
          </w:p>
        </w:tc>
        <w:tc>
          <w:tcPr>
            <w:tcW w:w="9997" w:type="dxa"/>
            <w:tcBorders/>
            <w:vAlign w:val="center"/>
          </w:tcPr>
          <w:p>
            <w:pPr>
              <w:pStyle w:val="TableContents"/>
              <w:bidi w:val="0"/>
              <w:spacing w:before="0" w:after="0"/>
              <w:jc w:val="left"/>
              <w:rPr>
                <w:rFonts w:ascii="Heebo;Arial" w:hAnsi="Heebo;Arial"/>
                <w:color w:val="000000"/>
              </w:rPr>
            </w:pPr>
            <w:r>
              <w:rPr>
                <w:rFonts w:ascii="Heebo;Arial" w:hAnsi="Heebo;Arial"/>
                <w:color w:val="000000"/>
              </w:rPr>
              <w:t>The U.S. pipeline includes several mega-projects, including the 1.4 FGW Cedar Island facility in Oregon and the 1.1 FGW Blackwater project in Virginia.</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6" w:name="z8f1b9dc5f6b445989a0d0a88e590da42"/>
      <w:bookmarkStart w:id="67" w:name="z8f1b9dc5f6b445989a0d0a88e590da42"/>
      <w:bookmarkEnd w:id="67"/>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Courier New;monospace" w:hAnsi="Courier New;monospace"/>
                <w:color w:val="000000"/>
              </w:rPr>
            </w:pPr>
            <w:r>
              <w:rPr>
                <w:rFonts w:ascii="Courier New;monospace" w:hAnsi="Courier New;monospace"/>
                <w:color w:val="000000"/>
              </w:rPr>
              <w:t>o</w:t>
            </w:r>
          </w:p>
        </w:tc>
        <w:tc>
          <w:tcPr>
            <w:tcW w:w="9997" w:type="dxa"/>
            <w:tcBorders/>
            <w:vAlign w:val="center"/>
          </w:tcPr>
          <w:p>
            <w:pPr>
              <w:pStyle w:val="TableContents"/>
              <w:bidi w:val="0"/>
              <w:spacing w:before="0" w:after="0"/>
              <w:jc w:val="left"/>
              <w:rPr>
                <w:rFonts w:ascii="Heebo;Arial" w:hAnsi="Heebo;Arial"/>
                <w:color w:val="000000"/>
              </w:rPr>
            </w:pPr>
            <w:r>
              <w:rPr>
                <w:rFonts w:ascii="Heebo;Arial" w:hAnsi="Heebo;Arial"/>
                <w:color w:val="000000"/>
              </w:rPr>
              <w:t>The U.S. portfolio includes several follow-ons to Mature projects, such as Atrisco 2 (0.7 FGW), the energy storage expansion at CO-Bar (0.9 FGW), and Snowflake B (1.3 FGW).</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8" w:name="zda02b3cf97a845aeace08c62076ed7aa"/>
      <w:bookmarkStart w:id="69" w:name="zda02b3cf97a845aeace08c62076ed7aa"/>
      <w:bookmarkEnd w:id="69"/>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Courier New;monospace" w:hAnsi="Courier New;monospace"/>
                <w:color w:val="000000"/>
              </w:rPr>
            </w:pPr>
            <w:r>
              <w:rPr>
                <w:rFonts w:ascii="Courier New;monospace" w:hAnsi="Courier New;monospace"/>
                <w:color w:val="000000"/>
              </w:rPr>
              <w:t>o</w:t>
            </w:r>
          </w:p>
        </w:tc>
        <w:tc>
          <w:tcPr>
            <w:tcW w:w="9997" w:type="dxa"/>
            <w:tcBorders/>
            <w:vAlign w:val="center"/>
          </w:tcPr>
          <w:p>
            <w:pPr>
              <w:pStyle w:val="TableContents"/>
              <w:bidi w:val="0"/>
              <w:spacing w:before="0" w:after="0"/>
              <w:jc w:val="left"/>
              <w:rPr>
                <w:rFonts w:ascii="Heebo;Arial" w:hAnsi="Heebo;Arial"/>
                <w:color w:val="000000"/>
              </w:rPr>
            </w:pPr>
            <w:r>
              <w:rPr>
                <w:rFonts w:ascii="Heebo;Arial" w:hAnsi="Heebo;Arial"/>
                <w:color w:val="000000"/>
              </w:rPr>
              <w:t>These projects reflect the Company's “Connect and Expand” strategy, leveraging existing grid infrastructure with the development of new ones, thereby reducing construction costs and project risks while improving project returns.</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70" w:name="z5a51c4dd27a1462c9a72112189b46222"/>
      <w:bookmarkStart w:id="71" w:name="z5a51c4dd27a1462c9a72112189b46222"/>
      <w:bookmarkEnd w:id="71"/>
    </w:p>
    <w:tbl>
      <w:tblPr>
        <w:tblW w:w="6948" w:type="dxa"/>
        <w:jc w:val="left"/>
        <w:tblInd w:w="0" w:type="dxa"/>
        <w:tblLayout w:type="fixed"/>
        <w:tblCellMar>
          <w:top w:w="0" w:type="dxa"/>
          <w:left w:w="0" w:type="dxa"/>
          <w:bottom w:w="0" w:type="dxa"/>
          <w:right w:w="0" w:type="dxa"/>
        </w:tblCellMar>
      </w:tblPr>
      <w:tblGrid>
        <w:gridCol w:w="38"/>
        <w:gridCol w:w="170"/>
        <w:gridCol w:w="674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Courier New;monospace" w:hAnsi="Courier New;monospace"/>
                <w:color w:val="000000"/>
              </w:rPr>
            </w:pPr>
            <w:r>
              <w:rPr>
                <w:rFonts w:ascii="Courier New;monospace" w:hAnsi="Courier New;monospace"/>
                <w:color w:val="000000"/>
              </w:rPr>
              <w:t>o</w:t>
            </w:r>
          </w:p>
        </w:tc>
        <w:tc>
          <w:tcPr>
            <w:tcW w:w="6740" w:type="dxa"/>
            <w:tcBorders/>
            <w:vAlign w:val="center"/>
          </w:tcPr>
          <w:p>
            <w:pPr>
              <w:pStyle w:val="TableContents"/>
              <w:bidi w:val="0"/>
              <w:spacing w:before="0" w:after="0"/>
              <w:jc w:val="left"/>
              <w:rPr>
                <w:rFonts w:ascii="Heebo;Arial" w:hAnsi="Heebo;Arial"/>
                <w:color w:val="000000"/>
              </w:rPr>
            </w:pPr>
            <w:r>
              <w:rPr>
                <w:rFonts w:ascii="Heebo;Arial" w:hAnsi="Heebo;Arial"/>
                <w:color w:val="000000"/>
              </w:rPr>
              <w:t>0.7 FGW in Europe, focused on Italy, Spain, and Croatia.</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72" w:name="z77d3b497c1d44f25a6cbf21e60618fa0"/>
      <w:bookmarkStart w:id="73" w:name="z77d3b497c1d44f25a6cbf21e60618fa0"/>
      <w:bookmarkEnd w:id="73"/>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Courier New;monospace" w:hAnsi="Courier New;monospace"/>
                <w:color w:val="000000"/>
              </w:rPr>
            </w:pPr>
            <w:r>
              <w:rPr>
                <w:rFonts w:ascii="Courier New;monospace" w:hAnsi="Courier New;monospace"/>
                <w:color w:val="000000"/>
              </w:rPr>
              <w:t>o</w:t>
            </w:r>
          </w:p>
        </w:tc>
        <w:tc>
          <w:tcPr>
            <w:tcW w:w="9997" w:type="dxa"/>
            <w:tcBorders/>
            <w:vAlign w:val="center"/>
          </w:tcPr>
          <w:p>
            <w:pPr>
              <w:pStyle w:val="TableContents"/>
              <w:bidi w:val="0"/>
              <w:spacing w:before="0" w:after="0"/>
              <w:jc w:val="left"/>
              <w:rPr>
                <w:rFonts w:ascii="Heebo;Arial" w:hAnsi="Heebo;Arial"/>
                <w:color w:val="000000"/>
              </w:rPr>
            </w:pPr>
            <w:r>
              <w:rPr>
                <w:rFonts w:ascii="Heebo;Arial" w:hAnsi="Heebo;Arial"/>
                <w:color w:val="000000"/>
              </w:rPr>
              <w:t>0.6 FGW in MENA, focused on solar and storage projects and stand alone storage facilities, including approximately 0.4 FGW that won availability tariffs as part of the Israel Electricity Authority's first high voltage storage availability tariff tender.</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74" w:name="z6d1e4387aa75445c8ae4f06f561972fb"/>
      <w:bookmarkStart w:id="75" w:name="z6d1e4387aa75445c8ae4f06f561972fb"/>
      <w:bookmarkEnd w:id="75"/>
    </w:p>
    <w:tbl>
      <w:tblPr>
        <w:tblW w:w="7188" w:type="dxa"/>
        <w:jc w:val="left"/>
        <w:tblInd w:w="0" w:type="dxa"/>
        <w:tblLayout w:type="fixed"/>
        <w:tblCellMar>
          <w:top w:w="0" w:type="dxa"/>
          <w:left w:w="0" w:type="dxa"/>
          <w:bottom w:w="0" w:type="dxa"/>
          <w:right w:w="0" w:type="dxa"/>
        </w:tblCellMar>
      </w:tblPr>
      <w:tblGrid>
        <w:gridCol w:w="38"/>
        <w:gridCol w:w="110"/>
        <w:gridCol w:w="70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040" w:type="dxa"/>
            <w:tcBorders/>
            <w:vAlign w:val="center"/>
          </w:tcPr>
          <w:p>
            <w:pPr>
              <w:pStyle w:val="TableContents"/>
              <w:bidi w:val="0"/>
              <w:spacing w:before="0" w:after="0"/>
              <w:jc w:val="both"/>
              <w:rPr>
                <w:rFonts w:ascii="Heebo;Arial" w:hAnsi="Heebo;Arial"/>
                <w:b/>
              </w:rPr>
            </w:pPr>
            <w:r>
              <w:rPr>
                <w:rFonts w:ascii="Heebo;Arial" w:hAnsi="Heebo;Arial"/>
                <w:b/>
              </w:rPr>
              <w:t>Development component of the portfolio: 17.8 FGW</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76" w:name="z02a57f56a9294a39a4a0767ea2a7a926"/>
      <w:bookmarkStart w:id="77" w:name="z02a57f56a9294a39a4a0767ea2a7a926"/>
      <w:bookmarkEnd w:id="77"/>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Courier New;monospace" w:hAnsi="Courier New;monospace"/>
                <w:color w:val="000000"/>
              </w:rPr>
            </w:pPr>
            <w:r>
              <w:rPr>
                <w:rFonts w:ascii="Courier New;monospace" w:hAnsi="Courier New;monospace"/>
                <w:color w:val="000000"/>
              </w:rPr>
              <w:t>o</w:t>
            </w:r>
          </w:p>
        </w:tc>
        <w:tc>
          <w:tcPr>
            <w:tcW w:w="9997" w:type="dxa"/>
            <w:tcBorders/>
            <w:vAlign w:val="center"/>
          </w:tcPr>
          <w:p>
            <w:pPr>
              <w:pStyle w:val="TableContents"/>
              <w:bidi w:val="0"/>
              <w:spacing w:before="0" w:after="0"/>
              <w:jc w:val="left"/>
              <w:rPr>
                <w:rFonts w:ascii="Heebo;Arial" w:hAnsi="Heebo;Arial"/>
                <w:color w:val="000000"/>
              </w:rPr>
            </w:pPr>
            <w:r>
              <w:rPr>
                <w:rFonts w:ascii="Heebo;Arial" w:hAnsi="Heebo;Arial"/>
                <w:color w:val="000000"/>
              </w:rPr>
              <w:t>12 FGW in the U.S. with broad geographic presence, including the PJM, WECC, SPP and MISO regions. The storage portion of the US portfolio has grown by 5.6 FGW to reflect greater demand for energy storage in this region.</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78" w:name="z846bcb0b6acf49c0b09f67eb79b1f79a"/>
      <w:bookmarkStart w:id="79" w:name="z846bcb0b6acf49c0b09f67eb79b1f79a"/>
      <w:bookmarkEnd w:id="79"/>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Courier New;monospace" w:hAnsi="Courier New;monospace"/>
                <w:color w:val="000000"/>
              </w:rPr>
            </w:pPr>
            <w:r>
              <w:rPr>
                <w:rFonts w:ascii="Courier New;monospace" w:hAnsi="Courier New;monospace"/>
                <w:color w:val="000000"/>
              </w:rPr>
              <w:t>o</w:t>
            </w:r>
          </w:p>
        </w:tc>
        <w:tc>
          <w:tcPr>
            <w:tcW w:w="9997" w:type="dxa"/>
            <w:tcBorders/>
            <w:vAlign w:val="center"/>
          </w:tcPr>
          <w:p>
            <w:pPr>
              <w:pStyle w:val="TableContents"/>
              <w:bidi w:val="0"/>
              <w:spacing w:before="0" w:after="0"/>
              <w:jc w:val="left"/>
              <w:rPr>
                <w:rFonts w:ascii="Heebo;Arial" w:hAnsi="Heebo;Arial"/>
                <w:color w:val="000000"/>
              </w:rPr>
            </w:pPr>
            <w:r>
              <w:rPr>
                <w:rFonts w:ascii="Heebo;Arial" w:hAnsi="Heebo;Arial"/>
                <w:color w:val="000000"/>
              </w:rPr>
              <w:t>3 FGW in Europe, focused on Italy, Spain, Croatia and entry into stand-alone storage operations in Poland.</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80" w:name="za8fe669e172641108b81819fc7ca4160"/>
      <w:bookmarkStart w:id="81" w:name="za8fe669e172641108b81819fc7ca4160"/>
      <w:bookmarkEnd w:id="81"/>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Courier New;monospace" w:hAnsi="Courier New;monospace"/>
                <w:color w:val="000000"/>
              </w:rPr>
            </w:pPr>
            <w:r>
              <w:rPr>
                <w:rFonts w:ascii="Courier New;monospace" w:hAnsi="Courier New;monospace"/>
                <w:color w:val="000000"/>
              </w:rPr>
              <w:t>o</w:t>
            </w:r>
          </w:p>
        </w:tc>
        <w:tc>
          <w:tcPr>
            <w:tcW w:w="9997" w:type="dxa"/>
            <w:tcBorders/>
            <w:vAlign w:val="center"/>
          </w:tcPr>
          <w:p>
            <w:pPr>
              <w:pStyle w:val="TableContents"/>
              <w:bidi w:val="0"/>
              <w:spacing w:before="0" w:after="0"/>
              <w:jc w:val="left"/>
              <w:rPr>
                <w:rFonts w:ascii="Heebo;Arial" w:hAnsi="Heebo;Arial"/>
                <w:color w:val="000000"/>
              </w:rPr>
            </w:pPr>
            <w:r>
              <w:rPr>
                <w:rFonts w:ascii="Heebo;Arial" w:hAnsi="Heebo;Arial"/>
                <w:color w:val="000000"/>
              </w:rPr>
              <w:t>2.8 FGW in MENA, focused on solar combined storage projects and stand-alone storage facilities.</w:t>
            </w:r>
          </w:p>
        </w:tc>
      </w:tr>
    </w:tbl>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center"/>
        <w:rPr>
          <w:rFonts w:ascii="Heebo;Arial" w:hAnsi="Heebo;Arial"/>
          <w:b/>
          <w:color w:val="000000"/>
          <w:sz w:val="20"/>
        </w:rPr>
      </w:pPr>
      <w:r>
        <w:rPr>
          <w:rFonts w:ascii="Heebo;Arial" w:hAnsi="Heebo;Arial"/>
          <w:b/>
          <w:color w:val="000000"/>
          <w:sz w:val="20"/>
        </w:rPr>
        <w:t>Mature Portfolio Components Expected to Generate Annualized Revenues and</w:t>
      </w:r>
    </w:p>
    <w:p>
      <w:pPr>
        <w:pStyle w:val="TextBody"/>
        <w:bidi w:val="0"/>
        <w:spacing w:lineRule="auto" w:line="240" w:before="0" w:after="0"/>
        <w:jc w:val="center"/>
        <w:rPr>
          <w:rFonts w:ascii="Heebo;Arial" w:hAnsi="Heebo;Arial"/>
          <w:b/>
          <w:color w:val="000000"/>
          <w:sz w:val="20"/>
        </w:rPr>
      </w:pPr>
      <w:r>
        <w:rPr>
          <w:rFonts w:ascii="Heebo;Arial" w:hAnsi="Heebo;Arial"/>
          <w:b/>
          <w:color w:val="000000"/>
          <w:sz w:val="20"/>
        </w:rPr>
        <w:t>Income of ~$1.4bn4,5</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color w:val="000000"/>
        </w:rPr>
      </w:pPr>
      <w:r>
        <w:rPr>
          <w:color w:val="000000"/>
        </w:rPr>
        <w:drawing>
          <wp:inline distT="0" distB="0" distL="0" distR="0">
            <wp:extent cx="6505575" cy="2676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505575" cy="2676525"/>
                    </a:xfrm>
                    <a:prstGeom prst="rect">
                      <a:avLst/>
                    </a:prstGeom>
                  </pic:spPr>
                </pic:pic>
              </a:graphicData>
            </a:graphic>
          </wp:inline>
        </w:drawing>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Heebo;Arial" w:hAnsi="Heebo;Arial"/>
          <w:b/>
          <w:color w:val="000000"/>
          <w:sz w:val="20"/>
        </w:rPr>
      </w:pPr>
      <w:r>
        <w:rPr>
          <w:rFonts w:ascii="Heebo;Arial" w:hAnsi="Heebo;Arial"/>
          <w:b/>
          <w:color w:val="000000"/>
          <w:sz w:val="20"/>
        </w:rPr>
        <w:t>Financing Activities</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82" w:name="zc1ec196fa0c549609598d8b07da8b8a5"/>
      <w:bookmarkStart w:id="83" w:name="zc1ec196fa0c549609598d8b07da8b8a5"/>
      <w:bookmarkEnd w:id="8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Heebo;Arial" w:hAnsi="Heebo;Arial"/>
              </w:rPr>
            </w:pPr>
            <w:r>
              <w:rPr>
                <w:rFonts w:ascii="Heebo;Arial" w:hAnsi="Heebo;Arial"/>
              </w:rPr>
              <w:t>During the quarter, the Company secured $1bn in financial closings for the Country Acres and Quail Ranch projects, representing 830 FMW of combined capacity.</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84" w:name="z44b5cf3cb56a4f39968a78dee96a912e"/>
      <w:bookmarkStart w:id="85" w:name="z44b5cf3cb56a4f39968a78dee96a912e"/>
      <w:bookmarkEnd w:id="8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Heebo;Arial" w:hAnsi="Heebo;Arial"/>
              </w:rPr>
            </w:pPr>
            <w:r>
              <w:rPr>
                <w:rFonts w:ascii="Heebo;Arial" w:hAnsi="Heebo;Arial"/>
              </w:rPr>
              <w:t>Along with the financial close on the 560 FMW Roadrunner project in December 2024, the financing for the second wave of U.S. projects in now complete, with a total of $1.5bn raised.</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86" w:name="z55025d0dbe124af58df9c0f5a3c6c9b7"/>
      <w:bookmarkStart w:id="87" w:name="z55025d0dbe124af58df9c0f5a3c6c9b7"/>
      <w:bookmarkEnd w:id="8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Heebo;Arial" w:hAnsi="Heebo;Arial"/>
              </w:rPr>
            </w:pPr>
            <w:r>
              <w:rPr>
                <w:rFonts w:ascii="Heebo;Arial" w:hAnsi="Heebo;Arial"/>
              </w:rPr>
              <w:t>Raising $245m through the sale of Series G and H bonds to finance the Company's growth.</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88" w:name="z8ac3fa2c2f5547e6ad65653bf277cf26"/>
      <w:bookmarkStart w:id="89" w:name="z8ac3fa2c2f5547e6ad65653bf277cf26"/>
      <w:bookmarkEnd w:id="8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Heebo;Arial" w:hAnsi="Heebo;Arial"/>
              </w:rPr>
            </w:pPr>
            <w:r>
              <w:rPr>
                <w:rFonts w:ascii="Heebo;Arial" w:hAnsi="Heebo;Arial"/>
              </w:rPr>
              <w:t>Sale of 44% of the Sunlight cluster for $52m cash at a valuation of $119m, generating Adjusted EBITDA of $42m (actual consideration received less associated book value of assets) and a pre-tax profit of $97m</w:t>
            </w:r>
            <w:r>
              <w:rPr>
                <w:rFonts w:ascii="Calibri;sans-serif" w:hAnsi="Calibri;sans-serif"/>
              </w:rPr>
              <w:t>.</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90" w:name="zc26cb4c5f40140ea81c14acda9c0170e"/>
      <w:bookmarkStart w:id="91" w:name="zc26cb4c5f40140ea81c14acda9c0170e"/>
      <w:bookmarkEnd w:id="9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Heebo;Arial" w:hAnsi="Heebo;Arial"/>
              </w:rPr>
            </w:pPr>
            <w:r>
              <w:rPr>
                <w:rFonts w:ascii="Heebo;Arial" w:hAnsi="Heebo;Arial"/>
              </w:rPr>
              <w:t>As of the balance sheet date, the Company maintained $350m of revolving credit facilities, of which none have been drawn.</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Heebo;Arial" w:hAnsi="Heebo;Arial"/>
          <w:b/>
          <w:color w:val="000000"/>
          <w:sz w:val="20"/>
        </w:rPr>
      </w:pPr>
      <w:r>
        <w:rPr>
          <w:rFonts w:ascii="Heebo;Arial" w:hAnsi="Heebo;Arial"/>
          <w:b/>
          <w:color w:val="000000"/>
          <w:sz w:val="20"/>
        </w:rPr>
        <w:t>2025 Guidance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Heebo;Arial" w:hAnsi="Heebo;Arial"/>
          <w:b/>
          <w:color w:val="000000"/>
          <w:sz w:val="20"/>
        </w:rPr>
      </w:pPr>
      <w:r>
        <w:rPr>
          <w:rFonts w:ascii="Heebo;Arial" w:hAnsi="Heebo;Arial"/>
          <w:b/>
          <w:color w:val="000000"/>
          <w:sz w:val="20"/>
        </w:rPr>
        <w:t>Construction and commissioning</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92" w:name="zfd93c9e77de546d4b01e68e244527e1f"/>
      <w:bookmarkStart w:id="93" w:name="zfd93c9e77de546d4b01e68e244527e1f"/>
      <w:bookmarkEnd w:id="9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Heebo;Arial" w:hAnsi="Heebo;Arial"/>
              </w:rPr>
            </w:pPr>
            <w:r>
              <w:rPr>
                <w:rFonts w:ascii="Heebo;Arial" w:hAnsi="Heebo;Arial"/>
              </w:rPr>
              <w:t>Expected commissioning of 0.9 FGW of capacity, which is expected to add approximately $148-152m to annualized revenues and income and $129-133m annualized EBITDA, starting in 2026.</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94" w:name="zf34a1b0833ad494f927e311148946117"/>
      <w:bookmarkStart w:id="95" w:name="zf34a1b0833ad494f927e311148946117"/>
      <w:bookmarkEnd w:id="9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Heebo;Arial" w:hAnsi="Heebo;Arial"/>
              </w:rPr>
            </w:pPr>
            <w:r>
              <w:rPr>
                <w:rFonts w:ascii="Heebo;Arial" w:hAnsi="Heebo;Arial"/>
              </w:rPr>
              <w:t>Starting construction on 2.9 FGW of capacity, which is expected to add approximately $</w:t>
            </w:r>
            <w:r>
              <w:rPr>
                <w:rFonts w:ascii="Heebo;Arial" w:hAnsi="Heebo;Arial"/>
                <w:color w:val="000000"/>
              </w:rPr>
              <w:t>487-495</w:t>
            </w:r>
            <w:r>
              <w:rPr>
                <w:rFonts w:ascii="Heebo;Arial" w:hAnsi="Heebo;Arial"/>
              </w:rPr>
              <w:t>m in annualized revenues and income and approximately $</w:t>
            </w:r>
            <w:r>
              <w:rPr>
                <w:rFonts w:ascii="Heebo;Arial" w:hAnsi="Heebo;Arial"/>
                <w:color w:val="000000"/>
              </w:rPr>
              <w:t>428-436</w:t>
            </w:r>
            <w:r>
              <w:rPr>
                <w:rFonts w:ascii="Heebo;Arial" w:hAnsi="Heebo;Arial"/>
              </w:rPr>
              <w:t>m in annualized EBITDA gradually through 2026-2027.</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color w:val="000000"/>
          <w:u w:val="single"/>
        </w:rPr>
      </w:pPr>
      <w:r>
        <w:rPr>
          <w:color w:val="000000"/>
          <w:u w:val="single"/>
        </w:rPr>
        <w:t xml:space="preserve">                                                          </w:t>
      </w:r>
    </w:p>
    <w:p>
      <w:pPr>
        <w:pStyle w:val="TextBody"/>
        <w:bidi w:val="0"/>
        <w:spacing w:lineRule="auto" w:line="240" w:before="0" w:after="0"/>
        <w:jc w:val="left"/>
        <w:rPr>
          <w:rFonts w:ascii="Calibri;sans-serif" w:hAnsi="Calibri;sans-serif"/>
          <w:color w:val="000000"/>
          <w:sz w:val="20"/>
        </w:rPr>
      </w:pPr>
      <w:r>
        <w:rPr>
          <w:rFonts w:ascii="Calibri;sans-serif" w:hAnsi="Calibri;sans-serif"/>
          <w:color w:val="000000"/>
          <w:sz w:val="20"/>
        </w:rPr>
        <w:t>4 Projection based on 2025 guidance, adding on total revenues and income (sales of electricity and tax benefits) of under construction and pre-construction projects</w:t>
      </w:r>
    </w:p>
    <w:p>
      <w:pPr>
        <w:pStyle w:val="TextBody"/>
        <w:bidi w:val="0"/>
        <w:spacing w:lineRule="auto" w:line="240" w:before="0" w:after="0"/>
        <w:jc w:val="left"/>
        <w:rPr>
          <w:rFonts w:ascii="Calibri;sans-serif" w:hAnsi="Calibri;sans-serif"/>
          <w:color w:val="000000"/>
          <w:sz w:val="20"/>
        </w:rPr>
      </w:pPr>
      <w:r>
        <w:rPr>
          <w:rFonts w:ascii="Calibri;sans-serif" w:hAnsi="Calibri;sans-serif"/>
          <w:color w:val="000000"/>
          <w:sz w:val="20"/>
        </w:rPr>
        <w:t>5 The company's revenues from tax benefits are estimated at approximately 20-24% of the total revenue run rate for December 2025; approximately 22-26% of the total revenue run rate for December 2026, and approximately 26-30% of the total revenue run rate for December 2027</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Heebo;Arial" w:hAnsi="Heebo;Arial"/>
          <w:b/>
          <w:color w:val="000000"/>
          <w:sz w:val="20"/>
        </w:rPr>
      </w:pPr>
      <w:r>
        <w:rPr>
          <w:rFonts w:ascii="Heebo;Arial" w:hAnsi="Heebo;Arial"/>
          <w:b/>
          <w:color w:val="000000"/>
          <w:sz w:val="20"/>
        </w:rPr>
        <w:t>Financial guidance</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96" w:name="z408dbd4cf5a7495697c38e5f656e96e4"/>
      <w:bookmarkStart w:id="97" w:name="z408dbd4cf5a7495697c38e5f656e96e4"/>
      <w:bookmarkEnd w:id="9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lineRule="auto" w:line="240" w:before="0" w:after="0"/>
              <w:jc w:val="both"/>
              <w:rPr>
                <w:rFonts w:ascii="Heebo;Arial" w:hAnsi="Heebo;Arial"/>
              </w:rPr>
            </w:pPr>
            <w:r>
              <w:rPr>
                <w:rFonts w:ascii="Heebo;Arial" w:hAnsi="Heebo;Arial"/>
              </w:rPr>
              <w:t>Total revenues and income6 for 2025 are expected to range between $490m and $510m. Of the projected revenues and income, 38% are expected to be denominated in ILS, 35% in EUR, and 27% in USD.</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98" w:name="z34cffd37ac7d4f9e8c6d6474fed2a8e5"/>
      <w:bookmarkStart w:id="99" w:name="z34cffd37ac7d4f9e8c6d6474fed2a8e5"/>
      <w:bookmarkEnd w:id="99"/>
    </w:p>
    <w:tbl>
      <w:tblPr>
        <w:tblW w:w="9498" w:type="dxa"/>
        <w:jc w:val="left"/>
        <w:tblInd w:w="0" w:type="dxa"/>
        <w:tblLayout w:type="fixed"/>
        <w:tblCellMar>
          <w:top w:w="0" w:type="dxa"/>
          <w:left w:w="0" w:type="dxa"/>
          <w:bottom w:w="0" w:type="dxa"/>
          <w:right w:w="0" w:type="dxa"/>
        </w:tblCellMar>
      </w:tblPr>
      <w:tblGrid>
        <w:gridCol w:w="38"/>
        <w:gridCol w:w="110"/>
        <w:gridCol w:w="93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350" w:type="dxa"/>
            <w:tcBorders/>
            <w:vAlign w:val="center"/>
          </w:tcPr>
          <w:p>
            <w:pPr>
              <w:pStyle w:val="TableContents"/>
              <w:bidi w:val="0"/>
              <w:spacing w:lineRule="auto" w:line="240" w:before="0" w:after="0"/>
              <w:jc w:val="both"/>
              <w:rPr>
                <w:rFonts w:ascii="Heebo;Arial" w:hAnsi="Heebo;Arial"/>
              </w:rPr>
            </w:pPr>
            <w:r>
              <w:rPr>
                <w:rFonts w:ascii="Heebo;Arial" w:hAnsi="Heebo;Arial"/>
              </w:rPr>
              <w:t>Adjusted EBITDA7 for 2025 is expected to range between $360m and $380m.</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0" w:name="z4206983ade1b4ed79dd5e61c89dd2591"/>
      <w:bookmarkStart w:id="101" w:name="z4206983ade1b4ed79dd5e61c89dd2591"/>
      <w:bookmarkEnd w:id="10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Heebo;Arial" w:hAnsi="Heebo;Arial"/>
              </w:rPr>
            </w:pPr>
            <w:r>
              <w:rPr>
                <w:rFonts w:ascii="Heebo;Arial" w:hAnsi="Heebo;Arial"/>
              </w:rPr>
              <w:t>Approximately 90% of the electricity volumes expected to be generated in 2025 will be sold at fixed prices through PPAs or hedges.</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Heebo;Arial" w:hAnsi="Heebo;Arial"/>
          <w:b/>
          <w:color w:val="000000"/>
          <w:sz w:val="20"/>
        </w:rPr>
      </w:pPr>
      <w:r>
        <w:rPr>
          <w:rFonts w:ascii="Heebo;Arial" w:hAnsi="Heebo;Arial"/>
          <w:b/>
          <w:color w:val="000000"/>
          <w:sz w:val="20"/>
        </w:rPr>
        <w:t>Financial Results Analysis</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2" w:name="z8c50729cb0e547cb9ebc4ae16afd5f38"/>
      <w:bookmarkStart w:id="103" w:name="z8c50729cb0e547cb9ebc4ae16afd5f38"/>
      <w:bookmarkEnd w:id="103"/>
    </w:p>
    <w:tbl>
      <w:tblPr>
        <w:tblW w:w="8180" w:type="dxa"/>
        <w:jc w:val="left"/>
        <w:tblInd w:w="0" w:type="dxa"/>
        <w:tblLayout w:type="fixed"/>
        <w:tblCellMar>
          <w:top w:w="28" w:type="dxa"/>
          <w:left w:w="28" w:type="dxa"/>
          <w:bottom w:w="0" w:type="dxa"/>
          <w:right w:w="28" w:type="dxa"/>
        </w:tblCellMar>
      </w:tblPr>
      <w:tblGrid>
        <w:gridCol w:w="3560"/>
        <w:gridCol w:w="1610"/>
        <w:gridCol w:w="1610"/>
        <w:gridCol w:w="1400"/>
      </w:tblGrid>
      <w:tr>
        <w:trPr/>
        <w:tc>
          <w:tcPr>
            <w:tcW w:w="8180" w:type="dxa"/>
            <w:gridSpan w:val="4"/>
            <w:tcBorders>
              <w:top w:val="single" w:sz="2" w:space="0" w:color="000000"/>
              <w:left w:val="single" w:sz="2" w:space="0" w:color="000000"/>
              <w:right w:val="single" w:sz="2" w:space="0" w:color="000000"/>
            </w:tcBorders>
            <w:shd w:fill="E7E6E6" w:val="clear"/>
            <w:vAlign w:val="center"/>
          </w:tcPr>
          <w:p>
            <w:pPr>
              <w:pStyle w:val="TableContents"/>
              <w:bidi w:val="0"/>
              <w:spacing w:lineRule="auto" w:line="300" w:before="0" w:after="0"/>
              <w:jc w:val="center"/>
              <w:rPr>
                <w:rFonts w:ascii="Heebo;Arial" w:hAnsi="Heebo;Arial"/>
                <w:b/>
              </w:rPr>
            </w:pPr>
            <w:r>
              <w:rPr>
                <w:rFonts w:ascii="Heebo;Arial" w:hAnsi="Heebo;Arial"/>
                <w:b/>
              </w:rPr>
              <w:t>Revenues &amp; Income by Segment</w:t>
            </w:r>
          </w:p>
        </w:tc>
      </w:tr>
      <w:tr>
        <w:trPr/>
        <w:tc>
          <w:tcPr>
            <w:tcW w:w="3560" w:type="dxa"/>
            <w:tcBorders>
              <w:top w:val="single" w:sz="2" w:space="0" w:color="000000"/>
              <w:left w:val="single" w:sz="2" w:space="0" w:color="000000"/>
            </w:tcBorders>
            <w:shd w:fill="E7E6E6" w:val="clear"/>
            <w:tcMar>
              <w:right w:w="0" w:type="dxa"/>
            </w:tcMar>
            <w:vAlign w:val="center"/>
          </w:tcPr>
          <w:p>
            <w:pPr>
              <w:pStyle w:val="TableContents"/>
              <w:bidi w:val="0"/>
              <w:spacing w:before="0" w:after="283"/>
              <w:jc w:val="left"/>
              <w:rPr>
                <w:rFonts w:ascii="Heebo;Arial" w:hAnsi="Heebo;Arial"/>
                <w:b/>
              </w:rPr>
            </w:pPr>
            <w:r>
              <w:rPr>
                <w:rFonts w:ascii="Heebo;Arial" w:hAnsi="Heebo;Arial"/>
                <w:b/>
              </w:rPr>
              <w:t xml:space="preserve">($ millions) </w:t>
            </w:r>
          </w:p>
        </w:tc>
        <w:tc>
          <w:tcPr>
            <w:tcW w:w="4620" w:type="dxa"/>
            <w:gridSpan w:val="3"/>
            <w:tcBorders>
              <w:top w:val="single" w:sz="2" w:space="0" w:color="000000"/>
              <w:left w:val="single" w:sz="2" w:space="0" w:color="000000"/>
            </w:tcBorders>
            <w:shd w:fill="E7E6E6" w:val="clear"/>
            <w:tcMar>
              <w:right w:w="0" w:type="dxa"/>
            </w:tcMar>
            <w:vAlign w:val="center"/>
          </w:tcPr>
          <w:p>
            <w:pPr>
              <w:pStyle w:val="TableContents"/>
              <w:bidi w:val="0"/>
              <w:spacing w:before="0" w:after="283"/>
              <w:jc w:val="center"/>
              <w:rPr>
                <w:rFonts w:ascii="Heebo;Arial" w:hAnsi="Heebo;Arial"/>
                <w:b/>
              </w:rPr>
            </w:pPr>
            <w:r>
              <w:rPr>
                <w:rFonts w:ascii="Heebo;Arial" w:hAnsi="Heebo;Arial"/>
                <w:b/>
              </w:rPr>
              <w:t xml:space="preserve">For the three months ended   </w:t>
            </w:r>
          </w:p>
        </w:tc>
      </w:tr>
      <w:tr>
        <w:trPr/>
        <w:tc>
          <w:tcPr>
            <w:tcW w:w="3560" w:type="dxa"/>
            <w:tcBorders>
              <w:top w:val="single" w:sz="2" w:space="0" w:color="000000"/>
              <w:left w:val="single" w:sz="2" w:space="0" w:color="000000"/>
            </w:tcBorders>
            <w:shd w:fill="E7E6E6" w:val="clear"/>
            <w:tcMar>
              <w:right w:w="0" w:type="dxa"/>
            </w:tcMar>
            <w:vAlign w:val="center"/>
          </w:tcPr>
          <w:p>
            <w:pPr>
              <w:pStyle w:val="TableContents"/>
              <w:bidi w:val="0"/>
              <w:spacing w:lineRule="auto" w:line="300" w:before="0" w:after="0"/>
              <w:jc w:val="both"/>
              <w:rPr>
                <w:rFonts w:ascii="Heebo;Arial" w:hAnsi="Heebo;Arial"/>
                <w:b/>
              </w:rPr>
            </w:pPr>
            <w:r>
              <w:rPr>
                <w:rFonts w:ascii="Heebo;Arial" w:hAnsi="Heebo;Arial"/>
                <w:b/>
              </w:rPr>
              <w:t>Segment</w:t>
            </w:r>
          </w:p>
        </w:tc>
        <w:tc>
          <w:tcPr>
            <w:tcW w:w="1610" w:type="dxa"/>
            <w:tcBorders>
              <w:top w:val="single" w:sz="2" w:space="0" w:color="000000"/>
              <w:left w:val="single" w:sz="2" w:space="0" w:color="000000"/>
            </w:tcBorders>
            <w:shd w:fill="E7E6E6" w:val="clear"/>
            <w:tcMar>
              <w:right w:w="0" w:type="dxa"/>
            </w:tcMar>
            <w:vAlign w:val="center"/>
          </w:tcPr>
          <w:p>
            <w:pPr>
              <w:pStyle w:val="TableContents"/>
              <w:bidi w:val="0"/>
              <w:spacing w:lineRule="auto" w:line="300" w:before="0" w:after="0"/>
              <w:jc w:val="center"/>
              <w:rPr>
                <w:rFonts w:ascii="Heebo;Arial" w:hAnsi="Heebo;Arial"/>
                <w:b/>
                <w:color w:val="000000"/>
              </w:rPr>
            </w:pPr>
            <w:r>
              <w:rPr>
                <w:rFonts w:ascii="Heebo;Arial" w:hAnsi="Heebo;Arial"/>
                <w:b/>
                <w:color w:val="000000"/>
              </w:rPr>
              <w:t>31/03/2025</w:t>
            </w:r>
          </w:p>
        </w:tc>
        <w:tc>
          <w:tcPr>
            <w:tcW w:w="1610" w:type="dxa"/>
            <w:tcBorders>
              <w:top w:val="single" w:sz="2" w:space="0" w:color="000000"/>
              <w:left w:val="single" w:sz="2" w:space="0" w:color="000000"/>
            </w:tcBorders>
            <w:shd w:fill="E7E6E6" w:val="clear"/>
            <w:tcMar>
              <w:right w:w="0" w:type="dxa"/>
            </w:tcMar>
            <w:vAlign w:val="center"/>
          </w:tcPr>
          <w:p>
            <w:pPr>
              <w:pStyle w:val="TableContents"/>
              <w:bidi w:val="0"/>
              <w:spacing w:lineRule="auto" w:line="300" w:before="0" w:after="0"/>
              <w:jc w:val="center"/>
              <w:rPr>
                <w:rFonts w:ascii="Heebo;Arial" w:hAnsi="Heebo;Arial"/>
                <w:b/>
                <w:color w:val="000000"/>
              </w:rPr>
            </w:pPr>
            <w:r>
              <w:rPr>
                <w:rFonts w:ascii="Heebo;Arial" w:hAnsi="Heebo;Arial"/>
                <w:b/>
                <w:color w:val="000000"/>
              </w:rPr>
              <w:t>31/03/2024</w:t>
            </w:r>
          </w:p>
        </w:tc>
        <w:tc>
          <w:tcPr>
            <w:tcW w:w="1400" w:type="dxa"/>
            <w:tcBorders>
              <w:top w:val="single" w:sz="2" w:space="0" w:color="000000"/>
              <w:left w:val="single" w:sz="2" w:space="0" w:color="000000"/>
              <w:right w:val="single" w:sz="2" w:space="0" w:color="000000"/>
            </w:tcBorders>
            <w:shd w:fill="E7E6E6" w:val="clear"/>
            <w:vAlign w:val="center"/>
          </w:tcPr>
          <w:p>
            <w:pPr>
              <w:pStyle w:val="TableContents"/>
              <w:bidi w:val="0"/>
              <w:spacing w:lineRule="auto" w:line="300" w:before="0" w:after="0"/>
              <w:jc w:val="center"/>
              <w:rPr>
                <w:rFonts w:ascii="Heebo;Arial" w:hAnsi="Heebo;Arial"/>
                <w:b/>
                <w:color w:val="000000"/>
              </w:rPr>
            </w:pPr>
            <w:r>
              <w:rPr>
                <w:rFonts w:ascii="Heebo;Arial" w:hAnsi="Heebo;Arial"/>
                <w:b/>
                <w:color w:val="000000"/>
              </w:rPr>
              <w:t>% change</w:t>
            </w:r>
          </w:p>
        </w:tc>
      </w:tr>
      <w:tr>
        <w:trPr/>
        <w:tc>
          <w:tcPr>
            <w:tcW w:w="3560" w:type="dxa"/>
            <w:tcBorders>
              <w:top w:val="single" w:sz="2" w:space="0" w:color="000000"/>
              <w:left w:val="single" w:sz="2" w:space="0" w:color="000000"/>
            </w:tcBorders>
            <w:tcMar>
              <w:right w:w="0" w:type="dxa"/>
            </w:tcMar>
            <w:vAlign w:val="center"/>
          </w:tcPr>
          <w:p>
            <w:pPr>
              <w:pStyle w:val="TableContents"/>
              <w:bidi w:val="0"/>
              <w:spacing w:lineRule="auto" w:line="300" w:before="0" w:after="0"/>
              <w:jc w:val="both"/>
              <w:rPr>
                <w:rFonts w:ascii="Heebo;Arial" w:hAnsi="Heebo;Arial"/>
              </w:rPr>
            </w:pPr>
            <w:r>
              <w:rPr>
                <w:rFonts w:ascii="Heebo;Arial" w:hAnsi="Heebo;Arial"/>
              </w:rPr>
              <w:t>MENA</w:t>
            </w:r>
          </w:p>
        </w:tc>
        <w:tc>
          <w:tcPr>
            <w:tcW w:w="1610" w:type="dxa"/>
            <w:tcBorders>
              <w:top w:val="single" w:sz="2" w:space="0" w:color="000000"/>
              <w:left w:val="single" w:sz="2" w:space="0" w:color="000000"/>
            </w:tcBorders>
            <w:tcMar>
              <w:right w:w="0" w:type="dxa"/>
            </w:tcMar>
            <w:vAlign w:val="center"/>
          </w:tcPr>
          <w:p>
            <w:pPr>
              <w:pStyle w:val="TableContents"/>
              <w:bidi w:val="0"/>
              <w:spacing w:lineRule="auto" w:line="300" w:before="0" w:after="0"/>
              <w:jc w:val="center"/>
              <w:rPr>
                <w:rFonts w:ascii="Heebo;Arial" w:hAnsi="Heebo;Arial"/>
              </w:rPr>
            </w:pPr>
            <w:r>
              <w:rPr>
                <w:rFonts w:ascii="Heebo;Arial" w:hAnsi="Heebo;Arial"/>
              </w:rPr>
              <w:t>42,867</w:t>
            </w:r>
          </w:p>
        </w:tc>
        <w:tc>
          <w:tcPr>
            <w:tcW w:w="1610" w:type="dxa"/>
            <w:tcBorders>
              <w:top w:val="single" w:sz="2" w:space="0" w:color="000000"/>
              <w:left w:val="single" w:sz="2" w:space="0" w:color="000000"/>
            </w:tcBorders>
            <w:tcMar>
              <w:right w:w="0" w:type="dxa"/>
            </w:tcMar>
            <w:vAlign w:val="center"/>
          </w:tcPr>
          <w:p>
            <w:pPr>
              <w:pStyle w:val="TableContents"/>
              <w:bidi w:val="0"/>
              <w:spacing w:lineRule="auto" w:line="300" w:before="0" w:after="0"/>
              <w:jc w:val="center"/>
              <w:rPr>
                <w:rFonts w:ascii="Heebo;Arial" w:hAnsi="Heebo;Arial"/>
              </w:rPr>
            </w:pPr>
            <w:r>
              <w:rPr>
                <w:rFonts w:ascii="Heebo;Arial" w:hAnsi="Heebo;Arial"/>
              </w:rPr>
              <w:t>28,474</w:t>
            </w:r>
          </w:p>
        </w:tc>
        <w:tc>
          <w:tcPr>
            <w:tcW w:w="1400" w:type="dxa"/>
            <w:tcBorders>
              <w:top w:val="single" w:sz="2" w:space="0" w:color="000000"/>
              <w:left w:val="single" w:sz="2" w:space="0" w:color="000000"/>
              <w:right w:val="single" w:sz="2" w:space="0" w:color="000000"/>
            </w:tcBorders>
            <w:vAlign w:val="center"/>
          </w:tcPr>
          <w:p>
            <w:pPr>
              <w:pStyle w:val="TableContents"/>
              <w:bidi w:val="0"/>
              <w:spacing w:lineRule="auto" w:line="300" w:before="0" w:after="0"/>
              <w:jc w:val="center"/>
              <w:rPr>
                <w:rFonts w:ascii="Heebo;Arial" w:hAnsi="Heebo;Arial"/>
              </w:rPr>
            </w:pPr>
            <w:r>
              <w:rPr>
                <w:rFonts w:ascii="Heebo;Arial" w:hAnsi="Heebo;Arial"/>
              </w:rPr>
              <w:t>51%</w:t>
            </w:r>
          </w:p>
        </w:tc>
      </w:tr>
      <w:tr>
        <w:trPr/>
        <w:tc>
          <w:tcPr>
            <w:tcW w:w="3560" w:type="dxa"/>
            <w:tcBorders>
              <w:top w:val="single" w:sz="2" w:space="0" w:color="000000"/>
              <w:left w:val="single" w:sz="2" w:space="0" w:color="000000"/>
            </w:tcBorders>
            <w:tcMar>
              <w:right w:w="0" w:type="dxa"/>
            </w:tcMar>
            <w:vAlign w:val="center"/>
          </w:tcPr>
          <w:p>
            <w:pPr>
              <w:pStyle w:val="TableContents"/>
              <w:bidi w:val="0"/>
              <w:spacing w:lineRule="auto" w:line="300" w:before="0" w:after="0"/>
              <w:jc w:val="both"/>
              <w:rPr>
                <w:rFonts w:ascii="Heebo;Arial" w:hAnsi="Heebo;Arial"/>
              </w:rPr>
            </w:pPr>
            <w:r>
              <w:rPr>
                <w:rFonts w:ascii="Heebo;Arial" w:hAnsi="Heebo;Arial"/>
              </w:rPr>
              <w:t>Europe</w:t>
            </w:r>
          </w:p>
        </w:tc>
        <w:tc>
          <w:tcPr>
            <w:tcW w:w="1610" w:type="dxa"/>
            <w:tcBorders>
              <w:top w:val="single" w:sz="2" w:space="0" w:color="000000"/>
              <w:left w:val="single" w:sz="2" w:space="0" w:color="000000"/>
            </w:tcBorders>
            <w:tcMar>
              <w:right w:w="0" w:type="dxa"/>
            </w:tcMar>
            <w:vAlign w:val="center"/>
          </w:tcPr>
          <w:p>
            <w:pPr>
              <w:pStyle w:val="TableContents"/>
              <w:bidi w:val="0"/>
              <w:spacing w:lineRule="auto" w:line="300" w:before="0" w:after="0"/>
              <w:jc w:val="center"/>
              <w:rPr>
                <w:rFonts w:ascii="Heebo;Arial" w:hAnsi="Heebo;Arial"/>
              </w:rPr>
            </w:pPr>
            <w:r>
              <w:rPr>
                <w:rFonts w:ascii="Heebo;Arial" w:hAnsi="Heebo;Arial"/>
              </w:rPr>
              <w:t>51,384</w:t>
            </w:r>
          </w:p>
        </w:tc>
        <w:tc>
          <w:tcPr>
            <w:tcW w:w="1610" w:type="dxa"/>
            <w:tcBorders>
              <w:top w:val="single" w:sz="2" w:space="0" w:color="000000"/>
              <w:left w:val="single" w:sz="2" w:space="0" w:color="000000"/>
            </w:tcBorders>
            <w:tcMar>
              <w:right w:w="0" w:type="dxa"/>
            </w:tcMar>
            <w:vAlign w:val="center"/>
          </w:tcPr>
          <w:p>
            <w:pPr>
              <w:pStyle w:val="TableContents"/>
              <w:bidi w:val="0"/>
              <w:spacing w:lineRule="auto" w:line="300" w:before="0" w:after="0"/>
              <w:jc w:val="center"/>
              <w:rPr>
                <w:rFonts w:ascii="Heebo;Arial" w:hAnsi="Heebo;Arial"/>
              </w:rPr>
            </w:pPr>
            <w:r>
              <w:rPr>
                <w:rFonts w:ascii="Heebo;Arial" w:hAnsi="Heebo;Arial"/>
              </w:rPr>
              <w:t>59,160</w:t>
            </w:r>
          </w:p>
        </w:tc>
        <w:tc>
          <w:tcPr>
            <w:tcW w:w="1400" w:type="dxa"/>
            <w:tcBorders>
              <w:top w:val="single" w:sz="2" w:space="0" w:color="000000"/>
              <w:left w:val="single" w:sz="2" w:space="0" w:color="000000"/>
              <w:right w:val="single" w:sz="2" w:space="0" w:color="000000"/>
            </w:tcBorders>
            <w:vAlign w:val="center"/>
          </w:tcPr>
          <w:p>
            <w:pPr>
              <w:pStyle w:val="TableContents"/>
              <w:bidi w:val="0"/>
              <w:spacing w:lineRule="auto" w:line="300" w:before="0" w:after="0"/>
              <w:jc w:val="center"/>
              <w:rPr>
                <w:rFonts w:ascii="Heebo;Arial" w:hAnsi="Heebo;Arial"/>
              </w:rPr>
            </w:pPr>
            <w:r>
              <w:rPr>
                <w:rFonts w:ascii="Heebo;Arial" w:hAnsi="Heebo;Arial"/>
              </w:rPr>
              <w:t>(13%)</w:t>
            </w:r>
          </w:p>
        </w:tc>
      </w:tr>
      <w:tr>
        <w:trPr/>
        <w:tc>
          <w:tcPr>
            <w:tcW w:w="3560" w:type="dxa"/>
            <w:tcBorders>
              <w:top w:val="single" w:sz="2" w:space="0" w:color="000000"/>
              <w:left w:val="single" w:sz="2" w:space="0" w:color="000000"/>
            </w:tcBorders>
            <w:tcMar>
              <w:right w:w="0" w:type="dxa"/>
            </w:tcMar>
            <w:vAlign w:val="center"/>
          </w:tcPr>
          <w:p>
            <w:pPr>
              <w:pStyle w:val="TableContents"/>
              <w:bidi w:val="0"/>
              <w:spacing w:lineRule="auto" w:line="300" w:before="0" w:after="0"/>
              <w:jc w:val="both"/>
              <w:rPr>
                <w:rFonts w:ascii="Heebo;Arial" w:hAnsi="Heebo;Arial"/>
              </w:rPr>
            </w:pPr>
            <w:r>
              <w:rPr>
                <w:rFonts w:ascii="Heebo;Arial" w:hAnsi="Heebo;Arial"/>
              </w:rPr>
              <w:t>U.S.</w:t>
            </w:r>
          </w:p>
        </w:tc>
        <w:tc>
          <w:tcPr>
            <w:tcW w:w="1610" w:type="dxa"/>
            <w:tcBorders>
              <w:top w:val="single" w:sz="2" w:space="0" w:color="000000"/>
              <w:left w:val="single" w:sz="2" w:space="0" w:color="000000"/>
            </w:tcBorders>
            <w:tcMar>
              <w:right w:w="0" w:type="dxa"/>
            </w:tcMar>
            <w:vAlign w:val="center"/>
          </w:tcPr>
          <w:p>
            <w:pPr>
              <w:pStyle w:val="TableContents"/>
              <w:bidi w:val="0"/>
              <w:spacing w:lineRule="auto" w:line="300" w:before="0" w:after="0"/>
              <w:jc w:val="center"/>
              <w:rPr>
                <w:rFonts w:ascii="Heebo;Arial" w:hAnsi="Heebo;Arial"/>
              </w:rPr>
            </w:pPr>
            <w:r>
              <w:rPr>
                <w:rFonts w:ascii="Heebo;Arial" w:hAnsi="Heebo;Arial"/>
              </w:rPr>
              <w:t>34,789</w:t>
            </w:r>
          </w:p>
        </w:tc>
        <w:tc>
          <w:tcPr>
            <w:tcW w:w="1610" w:type="dxa"/>
            <w:tcBorders>
              <w:top w:val="single" w:sz="2" w:space="0" w:color="000000"/>
              <w:left w:val="single" w:sz="2" w:space="0" w:color="000000"/>
            </w:tcBorders>
            <w:tcMar>
              <w:right w:w="0" w:type="dxa"/>
            </w:tcMar>
            <w:vAlign w:val="center"/>
          </w:tcPr>
          <w:p>
            <w:pPr>
              <w:pStyle w:val="TableContents"/>
              <w:bidi w:val="0"/>
              <w:spacing w:lineRule="auto" w:line="300" w:before="0" w:after="0"/>
              <w:jc w:val="center"/>
              <w:rPr>
                <w:rFonts w:ascii="Heebo;Arial" w:hAnsi="Heebo;Arial"/>
              </w:rPr>
            </w:pPr>
            <w:r>
              <w:rPr>
                <w:rFonts w:ascii="Heebo;Arial" w:hAnsi="Heebo;Arial"/>
              </w:rPr>
              <w:t>4,495</w:t>
            </w:r>
          </w:p>
        </w:tc>
        <w:tc>
          <w:tcPr>
            <w:tcW w:w="1400" w:type="dxa"/>
            <w:tcBorders>
              <w:top w:val="single" w:sz="2" w:space="0" w:color="000000"/>
              <w:left w:val="single" w:sz="2" w:space="0" w:color="000000"/>
              <w:right w:val="single" w:sz="2" w:space="0" w:color="000000"/>
            </w:tcBorders>
            <w:vAlign w:val="center"/>
          </w:tcPr>
          <w:p>
            <w:pPr>
              <w:pStyle w:val="TableContents"/>
              <w:bidi w:val="0"/>
              <w:spacing w:lineRule="auto" w:line="300" w:before="0" w:after="0"/>
              <w:jc w:val="center"/>
              <w:rPr>
                <w:rFonts w:ascii="Heebo;Arial" w:hAnsi="Heebo;Arial"/>
              </w:rPr>
            </w:pPr>
            <w:r>
              <w:rPr>
                <w:rFonts w:ascii="Heebo;Arial" w:hAnsi="Heebo;Arial"/>
              </w:rPr>
              <w:t>674%</w:t>
            </w:r>
          </w:p>
        </w:tc>
      </w:tr>
      <w:tr>
        <w:trPr/>
        <w:tc>
          <w:tcPr>
            <w:tcW w:w="3560" w:type="dxa"/>
            <w:tcBorders>
              <w:top w:val="single" w:sz="2" w:space="0" w:color="000000"/>
              <w:left w:val="single" w:sz="2" w:space="0" w:color="000000"/>
            </w:tcBorders>
            <w:tcMar>
              <w:right w:w="0" w:type="dxa"/>
            </w:tcMar>
            <w:vAlign w:val="center"/>
          </w:tcPr>
          <w:p>
            <w:pPr>
              <w:pStyle w:val="TableContents"/>
              <w:bidi w:val="0"/>
              <w:spacing w:lineRule="auto" w:line="300" w:before="0" w:after="0"/>
              <w:jc w:val="both"/>
              <w:rPr>
                <w:rFonts w:ascii="Heebo;Arial" w:hAnsi="Heebo;Arial"/>
              </w:rPr>
            </w:pPr>
            <w:r>
              <w:rPr>
                <w:rFonts w:ascii="Heebo;Arial" w:hAnsi="Heebo;Arial"/>
              </w:rPr>
              <w:t>Other</w:t>
            </w:r>
          </w:p>
        </w:tc>
        <w:tc>
          <w:tcPr>
            <w:tcW w:w="1610" w:type="dxa"/>
            <w:tcBorders>
              <w:top w:val="single" w:sz="2" w:space="0" w:color="000000"/>
              <w:left w:val="single" w:sz="2" w:space="0" w:color="000000"/>
            </w:tcBorders>
            <w:tcMar>
              <w:right w:w="0" w:type="dxa"/>
            </w:tcMar>
            <w:vAlign w:val="center"/>
          </w:tcPr>
          <w:p>
            <w:pPr>
              <w:pStyle w:val="TableContents"/>
              <w:bidi w:val="0"/>
              <w:spacing w:lineRule="auto" w:line="300" w:before="0" w:after="0"/>
              <w:jc w:val="center"/>
              <w:rPr>
                <w:rFonts w:ascii="Heebo;Arial" w:hAnsi="Heebo;Arial"/>
              </w:rPr>
            </w:pPr>
            <w:r>
              <w:rPr>
                <w:rFonts w:ascii="Heebo;Arial" w:hAnsi="Heebo;Arial"/>
              </w:rPr>
              <w:t>829</w:t>
            </w:r>
          </w:p>
        </w:tc>
        <w:tc>
          <w:tcPr>
            <w:tcW w:w="1610" w:type="dxa"/>
            <w:tcBorders>
              <w:top w:val="single" w:sz="2" w:space="0" w:color="000000"/>
              <w:left w:val="single" w:sz="2" w:space="0" w:color="000000"/>
            </w:tcBorders>
            <w:tcMar>
              <w:right w:w="0" w:type="dxa"/>
            </w:tcMar>
            <w:vAlign w:val="center"/>
          </w:tcPr>
          <w:p>
            <w:pPr>
              <w:pStyle w:val="TableContents"/>
              <w:bidi w:val="0"/>
              <w:spacing w:lineRule="auto" w:line="300" w:before="0" w:after="0"/>
              <w:jc w:val="center"/>
              <w:rPr>
                <w:rFonts w:ascii="Heebo;Arial" w:hAnsi="Heebo;Arial"/>
              </w:rPr>
            </w:pPr>
            <w:r>
              <w:rPr>
                <w:rFonts w:ascii="Heebo;Arial" w:hAnsi="Heebo;Arial"/>
              </w:rPr>
              <w:t>1,532</w:t>
            </w:r>
          </w:p>
        </w:tc>
        <w:tc>
          <w:tcPr>
            <w:tcW w:w="1400" w:type="dxa"/>
            <w:tcBorders>
              <w:top w:val="single" w:sz="2" w:space="0" w:color="000000"/>
              <w:left w:val="single" w:sz="2" w:space="0" w:color="000000"/>
              <w:right w:val="single" w:sz="2" w:space="0" w:color="000000"/>
            </w:tcBorders>
            <w:vAlign w:val="center"/>
          </w:tcPr>
          <w:p>
            <w:pPr>
              <w:pStyle w:val="TableContents"/>
              <w:bidi w:val="0"/>
              <w:spacing w:lineRule="auto" w:line="300" w:before="0" w:after="0"/>
              <w:jc w:val="center"/>
              <w:rPr>
                <w:rFonts w:ascii="Heebo;Arial" w:hAnsi="Heebo;Arial"/>
              </w:rPr>
            </w:pPr>
            <w:r>
              <w:rPr>
                <w:rFonts w:ascii="Heebo;Arial" w:hAnsi="Heebo;Arial"/>
              </w:rPr>
              <w:t>(46%)</w:t>
            </w:r>
          </w:p>
        </w:tc>
      </w:tr>
      <w:tr>
        <w:trPr/>
        <w:tc>
          <w:tcPr>
            <w:tcW w:w="3560" w:type="dxa"/>
            <w:tcBorders>
              <w:top w:val="single" w:sz="2" w:space="0" w:color="000000"/>
              <w:left w:val="single" w:sz="2" w:space="0" w:color="000000"/>
              <w:bottom w:val="single" w:sz="2" w:space="0" w:color="000000"/>
            </w:tcBorders>
            <w:shd w:fill="E7E6E6" w:val="clear"/>
            <w:tcMar>
              <w:bottom w:w="28" w:type="dxa"/>
              <w:right w:w="0" w:type="dxa"/>
            </w:tcMar>
            <w:vAlign w:val="center"/>
          </w:tcPr>
          <w:p>
            <w:pPr>
              <w:pStyle w:val="TableContents"/>
              <w:bidi w:val="0"/>
              <w:spacing w:lineRule="auto" w:line="300" w:before="0" w:after="0"/>
              <w:jc w:val="both"/>
              <w:rPr>
                <w:rFonts w:ascii="Heebo;Arial" w:hAnsi="Heebo;Arial"/>
                <w:b/>
              </w:rPr>
            </w:pPr>
            <w:r>
              <w:rPr>
                <w:rFonts w:ascii="Heebo;Arial" w:hAnsi="Heebo;Arial"/>
                <w:b/>
              </w:rPr>
              <w:t>Total Revenues &amp; Income</w:t>
            </w:r>
          </w:p>
        </w:tc>
        <w:tc>
          <w:tcPr>
            <w:tcW w:w="1610" w:type="dxa"/>
            <w:tcBorders>
              <w:top w:val="single" w:sz="2" w:space="0" w:color="000000"/>
              <w:left w:val="single" w:sz="2" w:space="0" w:color="000000"/>
              <w:bottom w:val="single" w:sz="2" w:space="0" w:color="000000"/>
            </w:tcBorders>
            <w:shd w:fill="E7E6E6" w:val="clear"/>
            <w:tcMar>
              <w:bottom w:w="28" w:type="dxa"/>
              <w:right w:w="0" w:type="dxa"/>
            </w:tcMar>
            <w:vAlign w:val="center"/>
          </w:tcPr>
          <w:p>
            <w:pPr>
              <w:pStyle w:val="TableContents"/>
              <w:bidi w:val="0"/>
              <w:spacing w:lineRule="auto" w:line="300" w:before="0" w:after="0"/>
              <w:jc w:val="center"/>
              <w:rPr>
                <w:rFonts w:ascii="Heebo;Arial" w:hAnsi="Heebo;Arial"/>
                <w:b/>
              </w:rPr>
            </w:pPr>
            <w:r>
              <w:rPr>
                <w:rFonts w:ascii="Heebo;Arial" w:hAnsi="Heebo;Arial"/>
                <w:b/>
              </w:rPr>
              <w:t>129,869</w:t>
            </w:r>
          </w:p>
        </w:tc>
        <w:tc>
          <w:tcPr>
            <w:tcW w:w="1610" w:type="dxa"/>
            <w:tcBorders>
              <w:top w:val="single" w:sz="2" w:space="0" w:color="000000"/>
              <w:left w:val="single" w:sz="2" w:space="0" w:color="000000"/>
              <w:bottom w:val="single" w:sz="2" w:space="0" w:color="000000"/>
            </w:tcBorders>
            <w:shd w:fill="E7E6E6" w:val="clear"/>
            <w:tcMar>
              <w:bottom w:w="28" w:type="dxa"/>
              <w:right w:w="0" w:type="dxa"/>
            </w:tcMar>
            <w:vAlign w:val="center"/>
          </w:tcPr>
          <w:p>
            <w:pPr>
              <w:pStyle w:val="TableContents"/>
              <w:bidi w:val="0"/>
              <w:spacing w:lineRule="auto" w:line="300" w:before="0" w:after="0"/>
              <w:jc w:val="center"/>
              <w:rPr>
                <w:rFonts w:ascii="Heebo;Arial" w:hAnsi="Heebo;Arial"/>
                <w:b/>
              </w:rPr>
            </w:pPr>
            <w:r>
              <w:rPr>
                <w:rFonts w:ascii="Heebo;Arial" w:hAnsi="Heebo;Arial"/>
                <w:b/>
              </w:rPr>
              <w:t>93,661</w:t>
            </w:r>
          </w:p>
        </w:tc>
        <w:tc>
          <w:tcPr>
            <w:tcW w:w="1400" w:type="dxa"/>
            <w:tcBorders>
              <w:top w:val="single" w:sz="6" w:space="0" w:color="000000"/>
              <w:left w:val="single" w:sz="6" w:space="0" w:color="000000"/>
              <w:bottom w:val="single" w:sz="6" w:space="0" w:color="000000"/>
              <w:right w:val="single" w:sz="6" w:space="0" w:color="000000"/>
            </w:tcBorders>
            <w:shd w:fill="E7E6E6" w:val="clear"/>
            <w:tcMar>
              <w:bottom w:w="28" w:type="dxa"/>
            </w:tcMar>
            <w:vAlign w:val="center"/>
          </w:tcPr>
          <w:p>
            <w:pPr>
              <w:pStyle w:val="TableContents"/>
              <w:bidi w:val="0"/>
              <w:spacing w:lineRule="auto" w:line="300" w:before="0" w:after="0"/>
              <w:jc w:val="center"/>
              <w:rPr>
                <w:rFonts w:ascii="Heebo;Arial" w:hAnsi="Heebo;Arial"/>
                <w:b/>
              </w:rPr>
            </w:pPr>
            <w:r>
              <w:rPr>
                <w:rFonts w:ascii="Heebo;Arial" w:hAnsi="Heebo;Arial"/>
                <w:b/>
              </w:rPr>
              <w:t>39%</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Heebo;Arial" w:hAnsi="Heebo;Arial"/>
          <w:b/>
          <w:color w:val="000000"/>
          <w:sz w:val="20"/>
        </w:rPr>
      </w:pPr>
      <w:r>
        <w:rPr>
          <w:rFonts w:ascii="Heebo;Arial" w:hAnsi="Heebo;Arial"/>
          <w:b/>
          <w:color w:val="000000"/>
          <w:sz w:val="20"/>
        </w:rPr>
        <w:t>Revenues &amp; Income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Heebo;Arial" w:hAnsi="Heebo;Arial"/>
          <w:color w:val="000000"/>
          <w:sz w:val="20"/>
        </w:rPr>
      </w:pPr>
      <w:r>
        <w:rPr>
          <w:rFonts w:ascii="Heebo;Arial" w:hAnsi="Heebo;Arial"/>
          <w:color w:val="000000"/>
          <w:sz w:val="20"/>
        </w:rPr>
        <w:t>In the first quarter of 2025, the Company’s total revenues and income increased to $130m, up from $94m last year, a growth rate of 39% year over year. This was composed of revenues from the sale of electricity, which rose 21% to $110m compared to $90m in the same period of 2024, as well as recognition of $20m in income from tax benefits, up 516% compared to $3m in 1Q24.</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Heebo;Arial" w:hAnsi="Heebo;Arial"/>
          <w:color w:val="000000"/>
          <w:sz w:val="20"/>
        </w:rPr>
      </w:pPr>
      <w:r>
        <w:rPr>
          <w:rFonts w:ascii="Heebo;Arial" w:hAnsi="Heebo;Arial"/>
          <w:color w:val="000000"/>
          <w:sz w:val="20"/>
        </w:rPr>
        <w:t>The Company benefited from the revenues and income contribution of newly operational projects. Since the first quarter of last year, 576 MW and 1,526 MWh of new projects were connected to the grid and began selling electricity, including seven of the Israel Solar and Storage Cluster units in Israel, Atrisco in the U.S, Pupin in Serbia, and Tapolca in Hungary. The most important increases in revenue from the sale of electricity originated at Atrisco, which added $13m, followed by the Israel Solar and Storage Cluster, with $11m, while Pupin contributed $6m. In total, new projects contributed $30m to revenues from the sale of electricity.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Heebo;Arial" w:hAnsi="Heebo;Arial"/>
          <w:color w:val="000000"/>
          <w:sz w:val="20"/>
        </w:rPr>
      </w:pPr>
      <w:r>
        <w:rPr>
          <w:rFonts w:ascii="Heebo;Arial" w:hAnsi="Heebo;Arial"/>
          <w:color w:val="000000"/>
          <w:sz w:val="20"/>
        </w:rPr>
        <w:t>Offsetting this growth, the amount of electricity generated at our wind projects operating in Europe was lower compared to the same period last year mainly due to weaker wind volumes. In addition, generation at project Bjornbeget in Sweden this quarter fell compared to last year due to a blade malfunction experienced at one of the site’s turbines. This prompted a complete shutdown of the wind farm, which is now in the process of gradually resuming operations</w:t>
      </w:r>
      <w:r>
        <w:rPr>
          <w:rFonts w:ascii="Calibri;sans-serif" w:hAnsi="Calibri;sans-serif"/>
          <w:color w:val="000000"/>
          <w:sz w:val="20"/>
        </w:rPr>
        <w:t>.</w:t>
      </w:r>
      <w:r>
        <w:rPr>
          <w:rFonts w:ascii="Heebo;Arial" w:hAnsi="Heebo;Arial"/>
          <w:color w:val="000000"/>
          <w:sz w:val="20"/>
        </w:rPr>
        <w:t xml:space="preserve"> The Company recognized compensation of $4m from Bjornberget’s operating contractor in lieu of the lost revenues, which is recorded in other income.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Heebo;Arial" w:hAnsi="Heebo;Arial"/>
          <w:color w:val="000000"/>
          <w:sz w:val="20"/>
        </w:rPr>
      </w:pPr>
      <w:r>
        <w:rPr>
          <w:rFonts w:ascii="Heebo;Arial" w:hAnsi="Heebo;Arial"/>
          <w:color w:val="000000"/>
          <w:sz w:val="20"/>
        </w:rPr>
        <w:t>Revenues and income were distributed between MENA, Europe, and the US, with 34% denominated in Israeli Shekel, 39% in Euros, and 27% denominated in US Dollars</w:t>
      </w:r>
      <w:r>
        <w:rPr>
          <w:rFonts w:ascii="Calibri;sans-serif" w:hAnsi="Calibri;sans-serif"/>
          <w:color w:val="000000"/>
          <w:sz w:val="20"/>
        </w:rPr>
        <w:t>.</w:t>
      </w:r>
    </w:p>
    <w:p>
      <w:pPr>
        <w:pStyle w:val="TextBody"/>
        <w:bidi w:val="0"/>
        <w:spacing w:lineRule="auto" w:line="300" w:before="0" w:after="0"/>
        <w:jc w:val="left"/>
        <w:rPr/>
      </w:pPr>
      <w:r>
        <w:rPr/>
      </w:r>
    </w:p>
    <w:p>
      <w:pPr>
        <w:pStyle w:val="TextBody"/>
        <w:bidi w:val="0"/>
        <w:spacing w:lineRule="auto" w:line="300" w:before="0" w:after="0"/>
        <w:jc w:val="left"/>
        <w:rPr>
          <w:color w:val="000000"/>
          <w:u w:val="single"/>
        </w:rPr>
      </w:pPr>
      <w:r>
        <w:rPr>
          <w:color w:val="000000"/>
          <w:u w:val="single"/>
        </w:rPr>
        <w:t xml:space="preserve">                                                         </w:t>
      </w:r>
    </w:p>
    <w:p>
      <w:pPr>
        <w:pStyle w:val="TextBody"/>
        <w:bidi w:val="0"/>
        <w:spacing w:lineRule="auto" w:line="240" w:before="0" w:after="0"/>
        <w:jc w:val="left"/>
        <w:rPr>
          <w:rFonts w:ascii="Heebo;Arial" w:hAnsi="Heebo;Arial"/>
          <w:color w:val="000000"/>
          <w:sz w:val="18"/>
        </w:rPr>
      </w:pPr>
      <w:r>
        <w:rPr>
          <w:rFonts w:ascii="Heebo;Arial" w:hAnsi="Heebo;Arial"/>
          <w:color w:val="000000"/>
          <w:sz w:val="18"/>
        </w:rPr>
        <w:t>6 Total revenues and income include revenues from the sale of electricity along with income from tax benefits from US projects amounting to $60m-80m.</w:t>
      </w:r>
    </w:p>
    <w:p>
      <w:pPr>
        <w:pStyle w:val="TextBody"/>
        <w:bidi w:val="0"/>
        <w:spacing w:lineRule="auto" w:line="240" w:before="0" w:after="0"/>
        <w:jc w:val="left"/>
        <w:rPr>
          <w:rFonts w:ascii="Heebo;Arial" w:hAnsi="Heebo;Arial"/>
          <w:color w:val="000000"/>
          <w:sz w:val="18"/>
        </w:rPr>
      </w:pPr>
      <w:r>
        <w:rPr>
          <w:rFonts w:ascii="Heebo;Arial" w:hAnsi="Heebo;Arial"/>
          <w:color w:val="000000"/>
          <w:sz w:val="18"/>
        </w:rPr>
        <w:t>7 EBITDA is a non-IFRS financial measure. The Company is unable to provide a reconciliation of EBITDA to Net Income on a forward-looking basis without unreasonable effort because items that impact this IFRS financial measure are not within the Company’s control and/or cannot be reasonably predicted. Please refer to the reconciliation table in Appendix 2.</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Heebo;Arial" w:hAnsi="Heebo;Arial"/>
          <w:b/>
          <w:color w:val="000000"/>
          <w:sz w:val="20"/>
        </w:rPr>
      </w:pPr>
      <w:r>
        <w:rPr>
          <w:rFonts w:ascii="Heebo;Arial" w:hAnsi="Heebo;Arial"/>
          <w:b/>
          <w:color w:val="000000"/>
          <w:sz w:val="20"/>
        </w:rPr>
        <w:t>Net Income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Heebo;Arial" w:hAnsi="Heebo;Arial"/>
          <w:color w:val="000000"/>
          <w:sz w:val="20"/>
        </w:rPr>
      </w:pPr>
      <w:r>
        <w:rPr>
          <w:rFonts w:ascii="Heebo;Arial" w:hAnsi="Heebo;Arial"/>
          <w:color w:val="000000"/>
          <w:sz w:val="20"/>
        </w:rPr>
        <w:t>In the first quarter of 2025, the Company’s net income amounted to $102m compared to $24m last year, an increase of 316% year over year. This increase stems from the $28m increase in revenues and income and $80m profit from the partial sale of the Sunlight cluster. This was offset by higher total operating expenses of $17m and net financial expenses of $10m (all after tax).</w:t>
      </w:r>
    </w:p>
    <w:p>
      <w:pPr>
        <w:pStyle w:val="TextBody"/>
        <w:bidi w:val="0"/>
        <w:spacing w:lineRule="auto" w:line="300" w:before="0" w:after="0"/>
        <w:jc w:val="left"/>
        <w:rPr>
          <w:color w:val="000000"/>
        </w:rPr>
      </w:pPr>
      <w:r>
        <w:rPr>
          <w:color w:val="000000"/>
        </w:rPr>
        <w:t> </w:t>
      </w:r>
    </w:p>
    <w:p>
      <w:pPr>
        <w:pStyle w:val="TextBody"/>
        <w:bidi w:val="0"/>
        <w:spacing w:lineRule="auto" w:line="240" w:before="0" w:after="0"/>
        <w:jc w:val="both"/>
        <w:rPr>
          <w:rFonts w:ascii="Heebo;Arial" w:hAnsi="Heebo;Arial"/>
          <w:color w:val="000000"/>
          <w:sz w:val="22"/>
        </w:rPr>
      </w:pPr>
      <w:r>
        <w:rPr>
          <w:rFonts w:ascii="Heebo;Arial" w:hAnsi="Heebo;Arial"/>
          <w:b/>
          <w:color w:val="000000"/>
          <w:sz w:val="20"/>
        </w:rPr>
        <w:t>Adjusted EBITDA</w:t>
      </w:r>
      <w:r>
        <w:rPr>
          <w:rFonts w:ascii="Calibri;sans-serif" w:hAnsi="Calibri;sans-serif"/>
          <w:b/>
          <w:color w:val="000000"/>
          <w:sz w:val="20"/>
        </w:rPr>
        <w:t>8</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Heebo;Arial" w:hAnsi="Heebo;Arial"/>
          <w:color w:val="000000"/>
          <w:sz w:val="20"/>
        </w:rPr>
      </w:pPr>
      <w:r>
        <w:rPr>
          <w:rFonts w:ascii="Heebo;Arial" w:hAnsi="Heebo;Arial"/>
          <w:color w:val="000000"/>
          <w:sz w:val="20"/>
        </w:rPr>
        <w:t>The Company’s Adjusted EBITDA grew by 84% to $132m in the first quarter of 2025, compared to $72m for the same period in 2024. Of this increase, $36m was driven by the factors described in the Revenues and Income section. The partial sale of the Sunlight cluster contributed $42m, representing the actual consideration received less the book value of the associated assets. Offsetting this growth was an increase of $11m in COGS linked to the addition of new projects, and an increase of $4m in operating expenses. Adjusting for the effects of this transaction, 1Q25 Adjusted EBITDA grew by 25% year-on-year to $90m.</w:t>
      </w:r>
    </w:p>
    <w:p>
      <w:pPr>
        <w:pStyle w:val="TextBody"/>
        <w:bidi w:val="0"/>
        <w:spacing w:before="0" w:after="0"/>
        <w:jc w:val="left"/>
        <w:rPr/>
      </w:pPr>
      <w:r>
        <w:rPr/>
      </w:r>
    </w:p>
    <w:p>
      <w:pPr>
        <w:pStyle w:val="TextBody"/>
        <w:bidi w:val="0"/>
        <w:spacing w:lineRule="auto" w:line="300" w:before="0" w:after="0"/>
        <w:jc w:val="left"/>
        <w:rPr>
          <w:color w:val="000000"/>
          <w:u w:val="single"/>
        </w:rPr>
      </w:pPr>
      <w:r>
        <w:rPr>
          <w:color w:val="000000"/>
          <w:u w:val="single"/>
        </w:rPr>
        <w:t xml:space="preserve">                                             </w:t>
      </w:r>
    </w:p>
    <w:p>
      <w:pPr>
        <w:pStyle w:val="TextBody"/>
        <w:bidi w:val="0"/>
        <w:spacing w:lineRule="auto" w:line="240" w:before="0" w:after="0"/>
        <w:jc w:val="left"/>
        <w:rPr>
          <w:rFonts w:ascii="Heebo;Arial" w:hAnsi="Heebo;Arial"/>
          <w:color w:val="000000"/>
          <w:sz w:val="20"/>
        </w:rPr>
      </w:pPr>
      <w:r>
        <w:rPr>
          <w:rFonts w:ascii="Heebo;Arial" w:hAnsi="Heebo;Arial"/>
          <w:color w:val="000000"/>
          <w:sz w:val="20"/>
        </w:rPr>
        <w:t>8 Adjusted EBITDA is a non-IFRS measure. Please see the appendix of this presentation for a reconciliation to Net Income</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lineRule="auto" w:line="300" w:before="0" w:after="0"/>
        <w:jc w:val="left"/>
        <w:rPr>
          <w:rFonts w:ascii="Heebo;Arial" w:hAnsi="Heebo;Arial"/>
          <w:color w:val="000000"/>
          <w:sz w:val="26"/>
        </w:rPr>
      </w:pPr>
      <w:r>
        <w:rPr>
          <w:rFonts w:ascii="Heebo;Arial" w:hAnsi="Heebo;Arial"/>
          <w:b/>
          <w:color w:val="000000"/>
          <w:sz w:val="20"/>
        </w:rPr>
        <w:t>Conference</w:t>
      </w:r>
      <w:r>
        <w:rPr>
          <w:rFonts w:ascii="Heebo;Arial" w:hAnsi="Heebo;Arial"/>
          <w:color w:val="000000"/>
          <w:sz w:val="26"/>
        </w:rPr>
        <w:t> </w:t>
      </w:r>
      <w:r>
        <w:rPr>
          <w:rFonts w:ascii="Heebo;Arial" w:hAnsi="Heebo;Arial"/>
          <w:b/>
          <w:color w:val="000000"/>
          <w:sz w:val="20"/>
        </w:rPr>
        <w:t>Call</w:t>
      </w:r>
      <w:r>
        <w:rPr>
          <w:rFonts w:ascii="Heebo;Arial" w:hAnsi="Heebo;Arial"/>
          <w:color w:val="000000"/>
          <w:sz w:val="20"/>
        </w:rPr>
        <w:t> </w:t>
      </w:r>
      <w:r>
        <w:rPr>
          <w:rFonts w:ascii="Heebo;Arial" w:hAnsi="Heebo;Arial"/>
          <w:b/>
          <w:color w:val="000000"/>
          <w:sz w:val="20"/>
        </w:rPr>
        <w:t>Information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Heebo;Arial" w:hAnsi="Heebo;Arial"/>
          <w:color w:val="000000"/>
          <w:sz w:val="20"/>
        </w:rPr>
      </w:pPr>
      <w:r>
        <w:rPr>
          <w:rFonts w:ascii="Heebo;Arial" w:hAnsi="Heebo;Arial"/>
          <w:color w:val="000000"/>
          <w:sz w:val="20"/>
        </w:rPr>
        <w:t>Enlight plans to hold its First Quarter 2025 Conference Call and Webcasts on Tuesday, May 6, 2025 to review its financial results and business outlook in both English and Hebrew. Management will deliver prepared remarks followed by a question-and-answer session. Participants can join by dial-in or webcast:</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4" w:name="z34d6f411a13f472cafbd77ef6ba258eb"/>
      <w:bookmarkStart w:id="105" w:name="z34d6f411a13f472cafbd77ef6ba258eb"/>
      <w:bookmarkEnd w:id="105"/>
    </w:p>
    <w:tbl>
      <w:tblPr>
        <w:tblW w:w="7435" w:type="dxa"/>
        <w:jc w:val="left"/>
        <w:tblInd w:w="0" w:type="dxa"/>
        <w:tblLayout w:type="fixed"/>
        <w:tblCellMar>
          <w:top w:w="0" w:type="dxa"/>
          <w:left w:w="0" w:type="dxa"/>
          <w:bottom w:w="0" w:type="dxa"/>
          <w:right w:w="0" w:type="dxa"/>
        </w:tblCellMar>
      </w:tblPr>
      <w:tblGrid>
        <w:gridCol w:w="125"/>
        <w:gridCol w:w="7310"/>
      </w:tblGrid>
      <w:tr>
        <w:trPr/>
        <w:tc>
          <w:tcPr>
            <w:tcW w:w="125" w:type="dxa"/>
            <w:tcBorders/>
            <w:vAlign w:val="center"/>
          </w:tcPr>
          <w:p>
            <w:pPr>
              <w:pStyle w:val="TableContents"/>
              <w:bidi w:val="0"/>
              <w:spacing w:before="0" w:after="283"/>
              <w:jc w:val="left"/>
              <w:rPr/>
            </w:pPr>
            <w:r>
              <w:rPr/>
              <w:t>•</w:t>
            </w:r>
          </w:p>
        </w:tc>
        <w:tc>
          <w:tcPr>
            <w:tcW w:w="7310" w:type="dxa"/>
            <w:tcBorders/>
            <w:vAlign w:val="center"/>
          </w:tcPr>
          <w:p>
            <w:pPr>
              <w:pStyle w:val="TableContents"/>
              <w:bidi w:val="0"/>
              <w:spacing w:before="0" w:after="0"/>
              <w:jc w:val="left"/>
              <w:rPr>
                <w:rFonts w:ascii="Heebo;Arial" w:hAnsi="Heebo;Arial"/>
                <w:b/>
              </w:rPr>
            </w:pPr>
            <w:r>
              <w:rPr>
                <w:rFonts w:ascii="Heebo;Arial" w:hAnsi="Heebo;Arial"/>
                <w:b/>
              </w:rPr>
              <w:t>English Conference Call at 8:00am ET / 3:00pm Israel:</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hanging="0"/>
        <w:jc w:val="left"/>
        <w:rPr>
          <w:rFonts w:ascii="Heebo;Arial" w:hAnsi="Heebo;Arial"/>
          <w:color w:val="000000"/>
          <w:sz w:val="20"/>
        </w:rPr>
      </w:pPr>
      <w:r>
        <w:rPr>
          <w:rFonts w:ascii="Heebo;Arial" w:hAnsi="Heebo;Arial"/>
          <w:color w:val="000000"/>
          <w:sz w:val="20"/>
        </w:rPr>
        <w:t>Please pre-register to join by conference call using the following link:</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hanging="0"/>
        <w:jc w:val="left"/>
        <w:rPr>
          <w:rFonts w:ascii="Heebo;Arial" w:hAnsi="Heebo;Arial"/>
          <w:color w:val="0563C1"/>
          <w:sz w:val="20"/>
          <w:u w:val="single"/>
        </w:rPr>
      </w:pPr>
      <w:r>
        <w:rPr>
          <w:rFonts w:ascii="Heebo;Arial" w:hAnsi="Heebo;Arial"/>
          <w:color w:val="0563C1"/>
          <w:sz w:val="20"/>
          <w:u w:val="single"/>
        </w:rPr>
        <w:t>https://register-conf.media-server.com/register/BI2f3b7998abd744a590906d1adabe0ad1</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Heebo;Arial" w:hAnsi="Heebo;Arial"/>
          <w:color w:val="000000"/>
          <w:sz w:val="20"/>
        </w:rPr>
      </w:pPr>
      <w:r>
        <w:rPr>
          <w:rFonts w:ascii="Heebo;Arial" w:hAnsi="Heebo;Arial"/>
          <w:color w:val="000000"/>
          <w:sz w:val="20"/>
        </w:rPr>
        <w:t>Upon registering, you will be emailed a dial-in number, direct passcode and unique PIN.</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6" w:name="zb2a20e89a00c406683101d404e89a9cd"/>
      <w:bookmarkStart w:id="107" w:name="zb2a20e89a00c406683101d404e89a9cd"/>
      <w:bookmarkEnd w:id="107"/>
    </w:p>
    <w:tbl>
      <w:tblPr>
        <w:tblW w:w="6490" w:type="dxa"/>
        <w:jc w:val="left"/>
        <w:tblInd w:w="0" w:type="dxa"/>
        <w:tblLayout w:type="fixed"/>
        <w:tblCellMar>
          <w:top w:w="0" w:type="dxa"/>
          <w:left w:w="0" w:type="dxa"/>
          <w:bottom w:w="0" w:type="dxa"/>
          <w:right w:w="0" w:type="dxa"/>
        </w:tblCellMar>
      </w:tblPr>
      <w:tblGrid>
        <w:gridCol w:w="125"/>
        <w:gridCol w:w="6365"/>
      </w:tblGrid>
      <w:tr>
        <w:trPr/>
        <w:tc>
          <w:tcPr>
            <w:tcW w:w="125" w:type="dxa"/>
            <w:tcBorders/>
            <w:vAlign w:val="center"/>
          </w:tcPr>
          <w:p>
            <w:pPr>
              <w:pStyle w:val="TableContents"/>
              <w:bidi w:val="0"/>
              <w:spacing w:before="0" w:after="283"/>
              <w:jc w:val="left"/>
              <w:rPr/>
            </w:pPr>
            <w:r>
              <w:rPr/>
              <w:t>•</w:t>
            </w:r>
          </w:p>
        </w:tc>
        <w:tc>
          <w:tcPr>
            <w:tcW w:w="6365" w:type="dxa"/>
            <w:tcBorders/>
            <w:vAlign w:val="center"/>
          </w:tcPr>
          <w:p>
            <w:pPr>
              <w:pStyle w:val="TableContents"/>
              <w:bidi w:val="0"/>
              <w:spacing w:before="0" w:after="0"/>
              <w:jc w:val="both"/>
              <w:rPr>
                <w:rFonts w:ascii="Heebo;Arial" w:hAnsi="Heebo;Arial"/>
                <w:b/>
              </w:rPr>
            </w:pPr>
            <w:r>
              <w:rPr>
                <w:rFonts w:ascii="Heebo;Arial" w:hAnsi="Heebo;Arial"/>
                <w:b/>
              </w:rPr>
              <w:t>English Webcast at 8:00am ET / 3:00pm Israel:</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540" w:right="0" w:hanging="0"/>
        <w:jc w:val="left"/>
        <w:rPr>
          <w:rFonts w:ascii="Heebo;Arial" w:hAnsi="Heebo;Arial"/>
          <w:color w:val="000000"/>
          <w:sz w:val="20"/>
        </w:rPr>
      </w:pPr>
      <w:r>
        <w:rPr>
          <w:rFonts w:ascii="Heebo;Arial" w:hAnsi="Heebo;Arial"/>
          <w:color w:val="000000"/>
          <w:sz w:val="20"/>
        </w:rPr>
        <w:t>Please register and join by webcast at the following link:</w:t>
      </w:r>
    </w:p>
    <w:p>
      <w:pPr>
        <w:pStyle w:val="TextBody"/>
        <w:bidi w:val="0"/>
        <w:spacing w:lineRule="auto" w:line="300" w:before="0" w:after="0"/>
        <w:ind w:left="540" w:right="0" w:hanging="0"/>
        <w:jc w:val="left"/>
        <w:rPr>
          <w:rFonts w:ascii="Heebo;Arial" w:hAnsi="Heebo;Arial"/>
          <w:color w:val="0563C1"/>
          <w:sz w:val="20"/>
          <w:u w:val="single"/>
        </w:rPr>
      </w:pPr>
      <w:r>
        <w:rPr>
          <w:rFonts w:ascii="Heebo;Arial" w:hAnsi="Heebo;Arial"/>
          <w:color w:val="0563C1"/>
          <w:sz w:val="20"/>
          <w:u w:val="single"/>
        </w:rPr>
        <w:t>https://edge.media-server.com/mmc/p/z2k323sj</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8" w:name="zfe5fd15db47f4fb1b6ccb4a0b246b978"/>
      <w:bookmarkStart w:id="109" w:name="zfe5fd15db47f4fb1b6ccb4a0b246b978"/>
      <w:bookmarkEnd w:id="109"/>
    </w:p>
    <w:tbl>
      <w:tblPr>
        <w:tblW w:w="6730" w:type="dxa"/>
        <w:jc w:val="left"/>
        <w:tblInd w:w="0" w:type="dxa"/>
        <w:tblLayout w:type="fixed"/>
        <w:tblCellMar>
          <w:top w:w="0" w:type="dxa"/>
          <w:left w:w="0" w:type="dxa"/>
          <w:bottom w:w="0" w:type="dxa"/>
          <w:right w:w="0" w:type="dxa"/>
        </w:tblCellMar>
      </w:tblPr>
      <w:tblGrid>
        <w:gridCol w:w="125"/>
        <w:gridCol w:w="6605"/>
      </w:tblGrid>
      <w:tr>
        <w:trPr/>
        <w:tc>
          <w:tcPr>
            <w:tcW w:w="125" w:type="dxa"/>
            <w:tcBorders/>
            <w:vAlign w:val="center"/>
          </w:tcPr>
          <w:p>
            <w:pPr>
              <w:pStyle w:val="TableContents"/>
              <w:bidi w:val="0"/>
              <w:spacing w:before="0" w:after="283"/>
              <w:jc w:val="left"/>
              <w:rPr/>
            </w:pPr>
            <w:r>
              <w:rPr/>
              <w:t>•</w:t>
            </w:r>
          </w:p>
        </w:tc>
        <w:tc>
          <w:tcPr>
            <w:tcW w:w="6605" w:type="dxa"/>
            <w:tcBorders/>
            <w:vAlign w:val="center"/>
          </w:tcPr>
          <w:p>
            <w:pPr>
              <w:pStyle w:val="TableContents"/>
              <w:bidi w:val="0"/>
              <w:spacing w:before="0" w:after="0"/>
              <w:jc w:val="both"/>
              <w:rPr>
                <w:rFonts w:ascii="Heebo;Arial" w:hAnsi="Heebo;Arial"/>
                <w:b/>
              </w:rPr>
            </w:pPr>
            <w:r>
              <w:rPr>
                <w:rFonts w:ascii="Heebo;Arial" w:hAnsi="Heebo;Arial"/>
                <w:b/>
              </w:rPr>
              <w:t>Hebrew Webcast at 5:00am ET / 12:00pm Israel:</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540" w:right="0" w:hanging="0"/>
        <w:jc w:val="left"/>
        <w:rPr>
          <w:rFonts w:ascii="Heebo;Arial" w:hAnsi="Heebo;Arial"/>
          <w:color w:val="000000"/>
          <w:sz w:val="20"/>
        </w:rPr>
      </w:pPr>
      <w:r>
        <w:rPr>
          <w:rFonts w:ascii="Heebo;Arial" w:hAnsi="Heebo;Arial"/>
          <w:color w:val="000000"/>
          <w:sz w:val="20"/>
        </w:rPr>
        <w:t>Please join the webcast at the following link:</w:t>
      </w:r>
    </w:p>
    <w:p>
      <w:pPr>
        <w:pStyle w:val="TextBody"/>
        <w:bidi w:val="0"/>
        <w:spacing w:lineRule="auto" w:line="300" w:before="0" w:after="0"/>
        <w:ind w:left="540" w:right="0" w:hanging="0"/>
        <w:jc w:val="left"/>
        <w:rPr>
          <w:rFonts w:ascii="Heebo;Arial" w:hAnsi="Heebo;Arial"/>
          <w:color w:val="0563C1"/>
          <w:sz w:val="20"/>
          <w:u w:val="single"/>
        </w:rPr>
      </w:pPr>
      <w:r>
        <w:rPr>
          <w:rFonts w:ascii="Heebo;Arial" w:hAnsi="Heebo;Arial"/>
          <w:color w:val="0563C1"/>
          <w:sz w:val="20"/>
          <w:u w:val="single"/>
        </w:rPr>
        <w:t>https://enlightenergy-co-il.zoom.us/webinar/register/WN_8lhirHEnQLyQju1pvoxZGg</w:t>
      </w:r>
    </w:p>
    <w:p>
      <w:pPr>
        <w:pStyle w:val="TextBody"/>
        <w:bidi w:val="0"/>
        <w:spacing w:lineRule="auto" w:line="300" w:before="0" w:after="0"/>
        <w:jc w:val="left"/>
        <w:rPr/>
      </w:pPr>
      <w:r>
        <w:rPr/>
      </w:r>
    </w:p>
    <w:p>
      <w:pPr>
        <w:pStyle w:val="TextBody"/>
        <w:bidi w:val="0"/>
        <w:spacing w:lineRule="auto" w:line="300" w:before="0" w:after="0"/>
        <w:jc w:val="both"/>
        <w:rPr>
          <w:rFonts w:ascii="Heebo;Arial" w:hAnsi="Heebo;Arial"/>
          <w:color w:val="000000"/>
          <w:sz w:val="24"/>
        </w:rPr>
      </w:pPr>
      <w:r>
        <w:rPr>
          <w:rFonts w:ascii="Heebo;Arial" w:hAnsi="Heebo;Arial"/>
          <w:color w:val="000000"/>
          <w:sz w:val="20"/>
        </w:rPr>
        <w:t xml:space="preserve">The press release with the financial results as well as the investor presentation materials will be accessible from the Company’s website prior to the conference call. Approximately one hour after completion of the live call, an archived version of the webcast will be available on the Company’s investor relations website at </w:t>
      </w:r>
      <w:r>
        <w:rPr>
          <w:rFonts w:ascii="Heebo;Arial" w:hAnsi="Heebo;Arial"/>
          <w:color w:val="0563C1"/>
          <w:sz w:val="20"/>
          <w:u w:val="single"/>
        </w:rPr>
        <w:t>https://enlightenergy.co.il/info/investors/</w:t>
      </w:r>
      <w:r>
        <w:rPr>
          <w:rFonts w:ascii="Heebo;Arial" w:hAnsi="Heebo;Arial"/>
          <w:color w:val="000000"/>
          <w:sz w:val="20"/>
        </w:rPr>
        <w:t>.</w:t>
      </w:r>
    </w:p>
    <w:p>
      <w:pPr>
        <w:pStyle w:val="TextBody"/>
        <w:bidi w:val="0"/>
        <w:spacing w:lineRule="auto" w:line="300" w:before="0" w:after="0"/>
        <w:jc w:val="left"/>
        <w:rPr/>
      </w:pPr>
      <w:r>
        <w:rPr/>
      </w:r>
    </w:p>
    <w:p>
      <w:pPr>
        <w:pStyle w:val="TextBody"/>
        <w:bidi w:val="0"/>
        <w:spacing w:lineRule="auto" w:line="300" w:before="0" w:after="0"/>
        <w:jc w:val="left"/>
        <w:rPr>
          <w:rFonts w:ascii="Heebo;Arial" w:hAnsi="Heebo;Arial"/>
          <w:color w:val="000000"/>
          <w:sz w:val="26"/>
        </w:rPr>
      </w:pPr>
      <w:r>
        <w:rPr>
          <w:rFonts w:ascii="Heebo;Arial" w:hAnsi="Heebo;Arial"/>
          <w:b/>
          <w:color w:val="000000"/>
          <w:sz w:val="20"/>
        </w:rPr>
        <w:t>Supplemental</w:t>
      </w:r>
      <w:r>
        <w:rPr>
          <w:rFonts w:ascii="Heebo;Arial" w:hAnsi="Heebo;Arial"/>
          <w:color w:val="000000"/>
          <w:sz w:val="26"/>
        </w:rPr>
        <w:t> </w:t>
      </w:r>
      <w:r>
        <w:rPr>
          <w:rFonts w:ascii="Heebo;Arial" w:hAnsi="Heebo;Arial"/>
          <w:b/>
          <w:color w:val="000000"/>
          <w:sz w:val="20"/>
        </w:rPr>
        <w:t>Financial</w:t>
      </w:r>
      <w:r>
        <w:rPr>
          <w:rFonts w:ascii="Heebo;Arial" w:hAnsi="Heebo;Arial"/>
          <w:color w:val="000000"/>
          <w:sz w:val="20"/>
        </w:rPr>
        <w:t> </w:t>
      </w:r>
      <w:r>
        <w:rPr>
          <w:rFonts w:ascii="Heebo;Arial" w:hAnsi="Heebo;Arial"/>
          <w:b/>
          <w:color w:val="000000"/>
          <w:sz w:val="20"/>
        </w:rPr>
        <w:t>and Other</w:t>
      </w:r>
      <w:r>
        <w:rPr>
          <w:rFonts w:ascii="Heebo;Arial" w:hAnsi="Heebo;Arial"/>
          <w:color w:val="000000"/>
          <w:sz w:val="20"/>
        </w:rPr>
        <w:t> </w:t>
      </w:r>
      <w:r>
        <w:rPr>
          <w:rFonts w:ascii="Heebo;Arial" w:hAnsi="Heebo;Arial"/>
          <w:b/>
          <w:color w:val="000000"/>
          <w:sz w:val="20"/>
        </w:rPr>
        <w:t>Information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Heebo;Arial" w:hAnsi="Heebo;Arial"/>
          <w:color w:val="000000"/>
          <w:sz w:val="24"/>
        </w:rPr>
      </w:pPr>
      <w:r>
        <w:rPr>
          <w:rFonts w:ascii="Heebo;Arial" w:hAnsi="Heebo;Arial"/>
          <w:color w:val="000000"/>
          <w:sz w:val="20"/>
        </w:rPr>
        <w:t xml:space="preserve">We intend to announce material information to the public through the Enlight investor relations website at </w:t>
      </w:r>
      <w:r>
        <w:rPr>
          <w:rFonts w:ascii="Heebo;Arial" w:hAnsi="Heebo;Arial"/>
          <w:color w:val="0563C1"/>
          <w:sz w:val="20"/>
          <w:u w:val="single"/>
        </w:rPr>
        <w:t>https://enlightenergy.co.il/info/investors</w:t>
      </w:r>
      <w:r>
        <w:rPr>
          <w:rFonts w:ascii="Heebo;Arial" w:hAnsi="Heebo;Arial"/>
          <w:color w:val="000000"/>
          <w:sz w:val="20"/>
        </w:rPr>
        <w:t>, SEC filings, press releases, public conference calls, and public webcasts. We use these channels to communicate with our investors, customers, and the public about our company, our offerings, and other issues. As such, we encourage investors, the media, and others to follow the channels listed above, and to review the information disclosed through such channels. Any updates to the list of disclosure channels through which we will announce information will be posted on the investor relations page of our website.</w:t>
      </w:r>
    </w:p>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Heebo;Arial" w:hAnsi="Heebo;Arial"/>
          <w:b/>
          <w:color w:val="000000"/>
          <w:sz w:val="20"/>
        </w:rPr>
      </w:pPr>
      <w:r>
        <w:rPr>
          <w:rFonts w:ascii="Heebo;Arial" w:hAnsi="Heebo;Arial"/>
          <w:b/>
          <w:color w:val="000000"/>
          <w:sz w:val="20"/>
        </w:rPr>
        <w:t>Non-IFRS Financial Measures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Heebo;Arial" w:hAnsi="Heebo;Arial"/>
          <w:color w:val="000000"/>
          <w:sz w:val="20"/>
        </w:rPr>
      </w:pPr>
      <w:r>
        <w:rPr>
          <w:rFonts w:ascii="Heebo;Arial" w:hAnsi="Heebo;Arial"/>
          <w:color w:val="000000"/>
          <w:sz w:val="20"/>
        </w:rPr>
        <w:t>This release presents Adjusted EBITDA, a financial metric, which is provided as a complement to the results provided in accordance with the International Financial Reporting Standards as issued by the International Accounting Standards Board (“IFRS”). A reconciliation of the non-IFRS financial information to the most directly comparable IFRS financial measure is provided in the accompanying tables found at the end of this release.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Heebo;Arial" w:hAnsi="Heebo;Arial"/>
          <w:color w:val="000000"/>
          <w:sz w:val="20"/>
        </w:rPr>
      </w:pPr>
      <w:r>
        <w:rPr>
          <w:rFonts w:ascii="Heebo;Arial" w:hAnsi="Heebo;Arial"/>
          <w:color w:val="000000"/>
          <w:sz w:val="20"/>
        </w:rPr>
        <w:t>We define Adjusted EBITDA as net income (loss) plus depreciation and amortization, share based compensation, finance expenses, taxes on income and share in losses of equity accounted investees and minus finance income and non-recurring portions of other income, net. For the purposes of calculating Adjusted EBITDA, compensation for inadequate performance of goods and services procured by the Company are included in other income, net. Compensation for inadequate performance of goods and services reflects the profits the Company would have generated under regular operating conditions and is therefore included in Adjusted EBITDA. With respect to gains (losses) from asset disposals, as part of Enlight’s strategy to accelerate growth and reduce the need for equity financing, the Company sells parts of or the entirety of selected renewable project assets from time to time, and therefore includes realized gains or losses from these asset disposals in Adjusted EBITDA. In the case of partial assets disposals, Adjusted EBITDA includes only the actual consideration less the book value of the assets sold. Our management believes Adjusted EBITDA is indicative of operational performance and ongoing profitability and uses Adjusted EBITDA to evaluate the operating performance and for planning and forecasting purposes.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Heebo;Arial" w:hAnsi="Heebo;Arial"/>
          <w:color w:val="000000"/>
          <w:sz w:val="20"/>
        </w:rPr>
      </w:pPr>
      <w:r>
        <w:rPr>
          <w:rFonts w:ascii="Heebo;Arial" w:hAnsi="Heebo;Arial"/>
          <w:color w:val="000000"/>
          <w:sz w:val="20"/>
        </w:rPr>
        <w:t>Non-IFRS financial measures have limitations as analytical tools and should not be considered in isolation or as substitutes for financial information presented under IFRS. There are a number of limitations related to the use of non-IFRS financial measures versus comparable financial measures determined under IFRS. For example, other companies in our industry may calculate the non-IFRS financial measures that we use differently or may use other measures to evaluate their performance. All of these limitations could reduce the usefulness of our non-IFRS financial measures as analytical tools. Investors are encouraged to review the related IFRS financial measure, Net Income, and the reconciliations of Adjusted EBITDA provided below to Net Income and to not rely on any single financial measure to evaluate our business.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Heebo;Arial" w:hAnsi="Heebo;Arial"/>
          <w:b/>
          <w:color w:val="000000"/>
          <w:sz w:val="20"/>
        </w:rPr>
      </w:pPr>
      <w:r>
        <w:rPr>
          <w:rFonts w:ascii="Heebo;Arial" w:hAnsi="Heebo;Arial"/>
          <w:b/>
          <w:color w:val="000000"/>
          <w:sz w:val="20"/>
        </w:rPr>
        <w:t>Special Note Regarding Forward-Looking Statements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Heebo;Arial" w:hAnsi="Heebo;Arial"/>
          <w:color w:val="000000"/>
          <w:sz w:val="20"/>
        </w:rPr>
      </w:pPr>
      <w:r>
        <w:rPr>
          <w:rFonts w:ascii="Heebo;Arial" w:hAnsi="Heebo;Arial"/>
          <w:color w:val="000000"/>
          <w:sz w:val="20"/>
        </w:rPr>
        <w:t>This press release contains forward-looking statements within the meaning of the U.S. Private Securities Litigation Reform Act of 1995. We intend such forward-looking statements to be covered by the safe harbor provisions for forward-looking statements as contained in Section 27A of the Securities Act of 1933, as amended, and Section 21E of the Securities Exchange Act of 1934, as amended. All statements contained in this press release other than statements of historical fact, including, without limitation, statements regarding the Company’s business strategy and plans, capabilities of the Company’s project portfolio and achievement of operational objectives, market opportunity, utility demand and potential growth, discussions with commercial counterparties and financing sources, pricing trends for materials, progress of Company projects, including anticipated timing of related approvals and project completion and anticipated production delays, the Company’s future financial results, expected impact from various regulatory developments and anticipated trade sanctions, expectations regarding wind production, electricity prices and windfall taxes, and Revenues and Income and Adjusted EBITDA guidance, the expected timing of completion of our ongoing projects, and the Company’s anticipated cash requirements and financing plans , are forward-looking statements. The words “may,” “might,” “will,” “could,” “would,” “should,” “expect,” “plan,” “anticipate,” “intend,” “target,” “seek,” “believe,” “estimate,” “predict,” “potential,” “continue,” “contemplate,” “possible,” “forecasts,” “aims” or the negative of these terms and similar expressions are intended to identify forward-looking statements, though not all forward-looking statements use these words or expressions.</w:t>
      </w:r>
    </w:p>
    <w:p>
      <w:pPr>
        <w:pStyle w:val="TextBody"/>
        <w:bidi w:val="0"/>
        <w:spacing w:lineRule="auto" w:line="300" w:before="0" w:after="0"/>
        <w:jc w:val="left"/>
        <w:rPr>
          <w:rFonts w:ascii="Heebo;Arial" w:hAnsi="Heebo;Arial"/>
          <w:color w:val="000000"/>
        </w:rPr>
      </w:pPr>
      <w:r>
        <w:rPr>
          <w:rFonts w:ascii="Heebo;Arial" w:hAnsi="Heebo;Arial"/>
          <w:color w:val="000000"/>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Heebo;Arial" w:hAnsi="Heebo;Arial"/>
          <w:color w:val="000000"/>
          <w:sz w:val="20"/>
        </w:rPr>
      </w:pPr>
      <w:r>
        <w:rPr>
          <w:rFonts w:ascii="Heebo;Arial" w:hAnsi="Heebo;Arial"/>
          <w:color w:val="000000"/>
          <w:sz w:val="20"/>
        </w:rPr>
        <w:t>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our ability to site suitable land for, and otherwise source, renewable energy projects and to successfully develop and convert them into Operational Projects; availability of, and access to, interconnection facilities and transmission systems; our ability to obtain and maintain governmental and other regulatory approvals and permits, including environmental approvals and permits; construction delays, operational delays and supply chain disruptions leading to increased cost of materials required for the construction of our projects, as well as cost overruns and delays related to disputes with contractors; disruptions in trade caused by political, social or economic instability in regions where our components and materials are made; our suppliers’ ability and willingness to perform both existing and future obligations; competition from traditional and renewable energy companies in developing renewable energy projects; potential slowed demand for renewable energy projects and our ability to enter into new offtake contracts on acceptable terms and prices as current offtake contracts expire; offtakers’ ability to terminate contracts or seek other remedies resulting from failure of our projects to meet development, operational or performance benchmarks; exposure to market prices in some of our offtake contracts; various technical and operational challenges leading to unplanned outages, reduced output, interconnection or termination issues; the dependence of our production and revenue on suitable meteorological and environmental conditions, and our ability to accurately predict such conditions; our ability to enforce warranties provided by our counterparties in the event that our projects do not perform as expected; government curtailment, energy price caps and other government actions that restrict or reduce the profitability of renewable energy production; electricity price volatility, unusual weather conditions (including the effects of climate change, could adversely affect wind and solar conditions), catastrophic weather-related or other damage to facilities, unscheduled generation outages, maintenance or repairs, unanticipated changes to availability due to higher demand, shortages, transportation problems or other developments, environmental incidents, or electric transmission system constraints and the possibility that we may not have adequate insurance to cover losses as a result of such hazards; our dependence on certain operational projects for a substantial portion of our cash flows; our ability to continue to grow our portfolio of projects through successful acquisitions; changes and advances in technology that impair or eliminate the competitive advantage of our projects or upsets the expectations underlying investments in our technologies; our ability to effectively anticipate and manage cost inflation, interest rate risk, currency exchange fluctuations and other macroeconomic conditions that impact our business; our ability to retain and attract key personnel; our ability to manage legal and regulatory compliance and litigation risk across our global corporate structure; our ability to protect our business from, and manage the impact of, cyber-attacks, disruptions and security incidents, as well as acts of terrorism or war; changes to existing renewable energy industry policies and regulations that present technical, regulatory and economic barriers to renewable energy projects; the reduction, elimination or expiration of government incentives or benefits for, or regulations mandating the use of, renewable energy; our ability to effectively manage the global expansion of the scale of our business operations; our ability to perform to expectations in our new line of business involving the construction of PV systems for municipalities in Israel; our ability to effectively manage our supply chain and comply with applicable regulations with respect to international trade relations, the impact of tariffs on the cost of construction and our ability to mitigate such impact, sanctions, export controls and anti-bribery and anti-corruption laws; our ability to effectively comply with Environmental Health and Safety and other laws and regulations and receive and maintain all necessary licenses, permits and authorizations; our performance of various obligations under the terms of our indebtedness (and the indebtedness of our subsidiaries that we guarantee) and our ability to continue to secure project financing on attractive terms for our projects; limitations on our management rights and operational flexibility due to our use of tax equity arrangements; potential claims and disagreements with partners, investors and other counterparties that could reduce our right to cash flows generated by our projects; our ability to comply with increasingly complex tax laws of various jurisdictions in which we currently operate as well as the tax laws in jurisdictions in which we intend to operate in the future; the unknown effect of the dual listing of our ordinary shares on the price of our ordinary shares; various risks related to our incorporation and location in Israel, including the ongoing war in Israel, where our headquarters and some of our wind energy and solar energy projects are located; the costs and requirements of being a public company, including the diversion of management’s attention with respect to such requirements; certain provisions in our Articles of Association and certain applicable regulations that may delay or prevent a change of control; and other risk factors set forth in the section titled “Risk factors” in our Annual Report on Form 20-F for the fiscal year ended December 31, 2023, filed with the Securities and Exchange Commission (the “SEC”), as may be updated in our other documents filed with or furnished to the SEC.</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Heebo;Arial" w:hAnsi="Heebo;Arial"/>
          <w:color w:val="000000"/>
          <w:sz w:val="20"/>
        </w:rPr>
      </w:pPr>
      <w:r>
        <w:rPr>
          <w:rFonts w:ascii="Heebo;Arial" w:hAnsi="Heebo;Arial"/>
          <w:color w:val="000000"/>
          <w:sz w:val="20"/>
        </w:rPr>
        <w:t>These statements reflect management’s current expectations regarding future events and operating performance and speak only as of the date of this press release. You should not put undue reliance on any forward-looking statements.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required by applicable law, we undertake no obligation to update or revise publicly any forward-looking statements, whether as a result of new information, future events or otherwise, after the date on which the statements are made or to reflect the occurrence of unanticipated events.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Heebo;Arial" w:hAnsi="Heebo;Arial"/>
          <w:b/>
          <w:color w:val="000000"/>
          <w:sz w:val="20"/>
        </w:rPr>
      </w:pPr>
      <w:r>
        <w:rPr>
          <w:rFonts w:ascii="Heebo;Arial" w:hAnsi="Heebo;Arial"/>
          <w:b/>
          <w:color w:val="000000"/>
          <w:sz w:val="20"/>
        </w:rPr>
        <w:t>About Enlight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Heebo;Arial" w:hAnsi="Heebo;Arial"/>
          <w:color w:val="000000"/>
          <w:sz w:val="20"/>
        </w:rPr>
      </w:pPr>
      <w:r>
        <w:rPr>
          <w:rFonts w:ascii="Heebo;Arial" w:hAnsi="Heebo;Arial"/>
          <w:color w:val="000000"/>
          <w:sz w:val="20"/>
        </w:rPr>
        <w:t>Founded in 2008, Enlight develops, finances, constructs, owns, and operates utility-scale renewable energy projects. Enlight operates across the three largest renewable segments today: solar, wind and energy storage. A global platform, Enlight operates in the United States, Israel and 10 European countries. Enlight has been traded on the Tel Aviv Stock Exchange since 2010 (TASE: ENLT) and completed its U.S. IPO (Nasdaq: ENLT) in 2023.</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Heebo;Arial" w:hAnsi="Heebo;Arial"/>
          <w:b/>
          <w:color w:val="000000"/>
          <w:sz w:val="20"/>
        </w:rPr>
      </w:pPr>
      <w:r>
        <w:rPr>
          <w:rFonts w:ascii="Heebo;Arial" w:hAnsi="Heebo;Arial"/>
          <w:b/>
          <w:color w:val="000000"/>
          <w:sz w:val="20"/>
        </w:rPr>
        <w:t>Company Contacts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Heebo;Arial" w:hAnsi="Heebo;Arial"/>
          <w:color w:val="000000"/>
          <w:sz w:val="20"/>
        </w:rPr>
      </w:pPr>
      <w:r>
        <w:rPr>
          <w:rFonts w:ascii="Heebo;Arial" w:hAnsi="Heebo;Arial"/>
          <w:color w:val="000000"/>
          <w:sz w:val="20"/>
        </w:rPr>
        <w:t>Yonah Weisz</w:t>
      </w:r>
    </w:p>
    <w:p>
      <w:pPr>
        <w:pStyle w:val="TextBody"/>
        <w:bidi w:val="0"/>
        <w:spacing w:lineRule="auto" w:line="300" w:before="0" w:after="0"/>
        <w:jc w:val="left"/>
        <w:rPr>
          <w:rFonts w:ascii="Heebo;Arial" w:hAnsi="Heebo;Arial"/>
          <w:color w:val="000000"/>
          <w:sz w:val="20"/>
        </w:rPr>
      </w:pPr>
      <w:r>
        <w:rPr>
          <w:rFonts w:ascii="Heebo;Arial" w:hAnsi="Heebo;Arial"/>
          <w:color w:val="000000"/>
          <w:sz w:val="20"/>
        </w:rPr>
        <w:t>Director IR</w:t>
      </w:r>
    </w:p>
    <w:p>
      <w:pPr>
        <w:pStyle w:val="TextBody"/>
        <w:bidi w:val="0"/>
        <w:spacing w:lineRule="auto" w:line="300" w:before="0" w:after="0"/>
        <w:jc w:val="left"/>
        <w:rPr>
          <w:rFonts w:ascii="Heebo;Arial" w:hAnsi="Heebo;Arial"/>
          <w:color w:val="000000"/>
          <w:sz w:val="20"/>
        </w:rPr>
      </w:pPr>
      <w:r>
        <w:rPr>
          <w:rFonts w:ascii="Heebo;Arial" w:hAnsi="Heebo;Arial"/>
          <w:color w:val="000000"/>
          <w:sz w:val="20"/>
        </w:rPr>
        <w:t>investors@enlightenergy.co.il</w:t>
      </w:r>
    </w:p>
    <w:p>
      <w:pPr>
        <w:pStyle w:val="TextBody"/>
        <w:bidi w:val="0"/>
        <w:spacing w:lineRule="auto" w:line="300" w:before="0" w:after="0"/>
        <w:jc w:val="left"/>
        <w:rPr/>
      </w:pPr>
      <w:r>
        <w:rPr/>
      </w:r>
    </w:p>
    <w:p>
      <w:pPr>
        <w:pStyle w:val="TextBody"/>
        <w:bidi w:val="0"/>
        <w:spacing w:lineRule="auto" w:line="300" w:before="0" w:after="0"/>
        <w:jc w:val="left"/>
        <w:rPr>
          <w:rFonts w:ascii="Heebo;Arial" w:hAnsi="Heebo;Arial"/>
          <w:color w:val="000000"/>
          <w:sz w:val="20"/>
        </w:rPr>
      </w:pPr>
      <w:r>
        <w:rPr>
          <w:rFonts w:ascii="Heebo;Arial" w:hAnsi="Heebo;Arial"/>
          <w:color w:val="000000"/>
          <w:sz w:val="20"/>
        </w:rPr>
        <w:t>Erica Mannion or Mike Funari</w:t>
      </w:r>
    </w:p>
    <w:p>
      <w:pPr>
        <w:pStyle w:val="TextBody"/>
        <w:bidi w:val="0"/>
        <w:spacing w:lineRule="auto" w:line="300" w:before="0" w:after="0"/>
        <w:jc w:val="left"/>
        <w:rPr>
          <w:rFonts w:ascii="Heebo;Arial" w:hAnsi="Heebo;Arial"/>
          <w:color w:val="000000"/>
          <w:sz w:val="20"/>
        </w:rPr>
      </w:pPr>
      <w:r>
        <w:rPr>
          <w:rFonts w:ascii="Heebo;Arial" w:hAnsi="Heebo;Arial"/>
          <w:color w:val="000000"/>
          <w:sz w:val="20"/>
        </w:rPr>
        <w:t>Sapphire Investor Relations, LLC</w:t>
      </w:r>
    </w:p>
    <w:p>
      <w:pPr>
        <w:pStyle w:val="TextBody"/>
        <w:bidi w:val="0"/>
        <w:spacing w:lineRule="auto" w:line="300" w:before="0" w:after="0"/>
        <w:jc w:val="left"/>
        <w:rPr>
          <w:rFonts w:ascii="Heebo;Arial" w:hAnsi="Heebo;Arial"/>
          <w:color w:val="000000"/>
          <w:sz w:val="20"/>
        </w:rPr>
      </w:pPr>
      <w:r>
        <w:rPr>
          <w:rFonts w:ascii="Heebo;Arial" w:hAnsi="Heebo;Arial"/>
          <w:color w:val="000000"/>
          <w:sz w:val="20"/>
        </w:rPr>
        <w:t>+1 617 542 6180</w:t>
      </w:r>
    </w:p>
    <w:p>
      <w:pPr>
        <w:pStyle w:val="TextBody"/>
        <w:bidi w:val="0"/>
        <w:spacing w:lineRule="auto" w:line="300" w:before="0" w:after="0"/>
        <w:jc w:val="left"/>
        <w:rPr>
          <w:rFonts w:ascii="Heebo;Arial" w:hAnsi="Heebo;Arial"/>
          <w:color w:val="000000"/>
          <w:sz w:val="20"/>
        </w:rPr>
      </w:pPr>
      <w:r>
        <w:rPr>
          <w:rFonts w:ascii="Heebo;Arial" w:hAnsi="Heebo;Arial"/>
          <w:color w:val="000000"/>
          <w:sz w:val="20"/>
        </w:rPr>
        <w:t>investors@enlightenergy.co.il</w:t>
      </w:r>
    </w:p>
    <w:p>
      <w:pPr>
        <w:pStyle w:val="TextBody"/>
        <w:bidi w:val="0"/>
        <w:spacing w:lineRule="auto" w:line="300" w:before="0" w:after="0"/>
        <w:jc w:val="left"/>
        <w:rPr/>
      </w:pPr>
      <w:r>
        <w:rPr/>
      </w:r>
    </w:p>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Heebo;Arial" w:hAnsi="Heebo;Arial"/>
          <w:b/>
          <w:color w:val="000000"/>
          <w:sz w:val="20"/>
        </w:rPr>
      </w:pPr>
      <w:r>
        <w:rPr>
          <w:rFonts w:ascii="Heebo;Arial" w:hAnsi="Heebo;Arial"/>
          <w:b/>
          <w:color w:val="000000"/>
          <w:sz w:val="20"/>
        </w:rPr>
        <w:t>Appendix 1 – Financial information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Heebo;Arial" w:hAnsi="Heebo;Arial"/>
          <w:b/>
          <w:color w:val="000000"/>
          <w:sz w:val="20"/>
        </w:rPr>
      </w:pPr>
      <w:r>
        <w:rPr>
          <w:rFonts w:ascii="Heebo;Arial" w:hAnsi="Heebo;Arial"/>
          <w:b/>
          <w:color w:val="000000"/>
          <w:sz w:val="20"/>
        </w:rPr>
        <w:t>Consolidated Statements of Income</w:t>
      </w:r>
    </w:p>
    <w:p>
      <w:pPr>
        <w:pStyle w:val="HorizontalLine"/>
        <w:pBdr>
          <w:bottom w:val="single" w:sz="12" w:space="0" w:color="808080"/>
        </w:pBdr>
        <w:bidi w:val="0"/>
        <w:spacing w:lineRule="auto" w:line="300"/>
        <w:jc w:val="left"/>
        <w:rPr/>
      </w:pPr>
      <w:r>
        <w:rPr/>
      </w:r>
    </w:p>
    <w:p>
      <w:pPr>
        <w:pStyle w:val="TextBody"/>
        <w:bidi w:val="0"/>
        <w:spacing w:before="0" w:after="0"/>
        <w:jc w:val="left"/>
        <w:rPr/>
      </w:pPr>
      <w:r>
        <w:rPr/>
      </w:r>
      <w:bookmarkStart w:id="110" w:name="z033a04162c27497eb1b4dc9ba02cc486"/>
      <w:bookmarkStart w:id="111" w:name="z033a04162c27497eb1b4dc9ba02cc486"/>
      <w:bookmarkEnd w:id="111"/>
    </w:p>
    <w:tbl>
      <w:tblPr>
        <w:tblW w:w="11350" w:type="dxa"/>
        <w:jc w:val="left"/>
        <w:tblInd w:w="0" w:type="dxa"/>
        <w:tblLayout w:type="fixed"/>
        <w:tblCellMar>
          <w:top w:w="0" w:type="dxa"/>
          <w:left w:w="0" w:type="dxa"/>
          <w:bottom w:w="0" w:type="dxa"/>
          <w:right w:w="0" w:type="dxa"/>
        </w:tblCellMar>
      </w:tblPr>
      <w:tblGrid>
        <w:gridCol w:w="7655"/>
        <w:gridCol w:w="60"/>
        <w:gridCol w:w="60"/>
        <w:gridCol w:w="1685"/>
        <w:gridCol w:w="125"/>
        <w:gridCol w:w="60"/>
        <w:gridCol w:w="60"/>
        <w:gridCol w:w="1520"/>
        <w:gridCol w:w="125"/>
      </w:tblGrid>
      <w:tr>
        <w:trPr/>
        <w:tc>
          <w:tcPr>
            <w:tcW w:w="76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10" w:type="dxa"/>
            <w:gridSpan w:val="6"/>
            <w:tcBorders>
              <w:bottom w:val="single" w:sz="12" w:space="0" w:color="000000"/>
            </w:tcBorders>
            <w:tcMar>
              <w:bottom w:w="28" w:type="dxa"/>
            </w:tcMar>
            <w:vAlign w:val="bottom"/>
          </w:tcPr>
          <w:p>
            <w:pPr>
              <w:pStyle w:val="TableContents"/>
              <w:bidi w:val="0"/>
              <w:spacing w:lineRule="auto" w:line="300" w:before="0" w:after="0"/>
              <w:jc w:val="center"/>
              <w:rPr>
                <w:rFonts w:ascii="Heebo;Arial" w:hAnsi="Heebo;Arial"/>
                <w:b/>
                <w:color w:val="000000"/>
              </w:rPr>
            </w:pPr>
            <w:r>
              <w:rPr>
                <w:rFonts w:ascii="Heebo;Arial" w:hAnsi="Heebo;Arial"/>
                <w:b/>
                <w:color w:val="000000"/>
              </w:rPr>
              <w:t>For the three months ended at March 31</w:t>
            </w:r>
          </w:p>
        </w:tc>
        <w:tc>
          <w:tcPr>
            <w:tcW w:w="125" w:type="dxa"/>
            <w:tcBorders/>
            <w:vAlign w:val="bottom"/>
          </w:tcPr>
          <w:p>
            <w:pPr>
              <w:pStyle w:val="TableContents"/>
              <w:bidi w:val="0"/>
              <w:spacing w:before="0" w:after="283"/>
              <w:jc w:val="left"/>
              <w:rPr/>
            </w:pPr>
            <w:r>
              <w:rPr/>
              <w:t> </w:t>
            </w:r>
          </w:p>
        </w:tc>
      </w:tr>
      <w:tr>
        <w:trPr/>
        <w:tc>
          <w:tcPr>
            <w:tcW w:w="76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45"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Heebo;Arial" w:hAnsi="Heebo;Arial"/>
                <w:b/>
              </w:rPr>
            </w:pPr>
            <w:r>
              <w:rPr>
                <w:rFonts w:ascii="Heebo;Arial" w:hAnsi="Heebo;Arial"/>
                <w:b/>
              </w:rPr>
              <w:t>2025</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Heebo;Arial" w:hAnsi="Heebo;Arial"/>
                <w:b/>
              </w:rPr>
            </w:pPr>
            <w:r>
              <w:rPr>
                <w:rFonts w:ascii="Heebo;Arial" w:hAnsi="Heebo;Arial"/>
                <w:b/>
              </w:rPr>
              <w:t>2024(*)</w:t>
            </w:r>
          </w:p>
        </w:tc>
        <w:tc>
          <w:tcPr>
            <w:tcW w:w="125" w:type="dxa"/>
            <w:tcBorders/>
            <w:vAlign w:val="bottom"/>
          </w:tcPr>
          <w:p>
            <w:pPr>
              <w:pStyle w:val="TableContents"/>
              <w:bidi w:val="0"/>
              <w:spacing w:lineRule="auto" w:line="300" w:before="0" w:after="0"/>
              <w:jc w:val="left"/>
              <w:rPr>
                <w:rFonts w:ascii="Heebo;Arial" w:hAnsi="Heebo;Arial"/>
                <w:b/>
              </w:rPr>
            </w:pPr>
            <w:r>
              <w:rPr>
                <w:rFonts w:ascii="Heebo;Arial" w:hAnsi="Heebo;Arial"/>
                <w:b/>
              </w:rPr>
            </w:r>
          </w:p>
        </w:tc>
      </w:tr>
      <w:tr>
        <w:trPr/>
        <w:tc>
          <w:tcPr>
            <w:tcW w:w="76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45" w:type="dxa"/>
            <w:gridSpan w:val="2"/>
            <w:tcBorders/>
            <w:vAlign w:val="bottom"/>
          </w:tcPr>
          <w:p>
            <w:pPr>
              <w:pStyle w:val="TableContents"/>
              <w:bidi w:val="0"/>
              <w:spacing w:lineRule="auto" w:line="300" w:before="0" w:after="0"/>
              <w:jc w:val="center"/>
              <w:rPr>
                <w:rFonts w:ascii="Heebo;Arial" w:hAnsi="Heebo;Arial"/>
                <w:b/>
              </w:rPr>
            </w:pPr>
            <w:r>
              <w:rPr>
                <w:rFonts w:ascii="Heebo;Arial" w:hAnsi="Heebo;Arial"/>
                <w:b/>
              </w:rPr>
              <w:t>USD in</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0" w:type="dxa"/>
            <w:gridSpan w:val="2"/>
            <w:tcBorders/>
            <w:vAlign w:val="bottom"/>
          </w:tcPr>
          <w:p>
            <w:pPr>
              <w:pStyle w:val="TableContents"/>
              <w:bidi w:val="0"/>
              <w:spacing w:lineRule="auto" w:line="300" w:before="0" w:after="0"/>
              <w:jc w:val="center"/>
              <w:rPr>
                <w:rFonts w:ascii="Heebo;Arial" w:hAnsi="Heebo;Arial"/>
                <w:b/>
              </w:rPr>
            </w:pPr>
            <w:r>
              <w:rPr>
                <w:rFonts w:ascii="Heebo;Arial" w:hAnsi="Heebo;Arial"/>
                <w:b/>
              </w:rPr>
              <w:t>USD in</w:t>
            </w:r>
          </w:p>
        </w:tc>
        <w:tc>
          <w:tcPr>
            <w:tcW w:w="125" w:type="dxa"/>
            <w:tcBorders/>
            <w:vAlign w:val="bottom"/>
          </w:tcPr>
          <w:p>
            <w:pPr>
              <w:pStyle w:val="TableContents"/>
              <w:bidi w:val="0"/>
              <w:spacing w:before="0" w:after="283"/>
              <w:jc w:val="left"/>
              <w:rPr/>
            </w:pPr>
            <w:r>
              <w:rPr/>
              <w:t> </w:t>
            </w:r>
          </w:p>
        </w:tc>
      </w:tr>
      <w:tr>
        <w:trPr/>
        <w:tc>
          <w:tcPr>
            <w:tcW w:w="76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45"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Heebo;Arial" w:hAnsi="Heebo;Arial"/>
                <w:b/>
              </w:rPr>
            </w:pPr>
            <w:r>
              <w:rPr>
                <w:rFonts w:ascii="Heebo;Arial" w:hAnsi="Heebo;Arial"/>
                <w:b/>
              </w:rPr>
              <w:t>Thousands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Heebo;Arial" w:hAnsi="Heebo;Arial"/>
                <w:b/>
              </w:rPr>
            </w:pPr>
            <w:r>
              <w:rPr>
                <w:rFonts w:ascii="Heebo;Arial" w:hAnsi="Heebo;Arial"/>
                <w:b/>
              </w:rPr>
              <w:t>Thousands</w:t>
            </w:r>
          </w:p>
        </w:tc>
        <w:tc>
          <w:tcPr>
            <w:tcW w:w="125" w:type="dxa"/>
            <w:tcBorders/>
            <w:vAlign w:val="bottom"/>
          </w:tcPr>
          <w:p>
            <w:pPr>
              <w:pStyle w:val="TableContents"/>
              <w:bidi w:val="0"/>
              <w:spacing w:before="0" w:after="283"/>
              <w:jc w:val="left"/>
              <w:rPr/>
            </w:pPr>
            <w:r>
              <w:rPr/>
              <w:t> </w:t>
            </w:r>
          </w:p>
        </w:tc>
      </w:tr>
      <w:tr>
        <w:trPr/>
        <w:tc>
          <w:tcPr>
            <w:tcW w:w="7655" w:type="dxa"/>
            <w:tcBorders/>
            <w:shd w:fill="CCEEFF" w:val="clear"/>
            <w:vAlign w:val="bottom"/>
          </w:tcPr>
          <w:p>
            <w:pPr>
              <w:pStyle w:val="TableContents"/>
              <w:bidi w:val="0"/>
              <w:spacing w:lineRule="auto" w:line="300" w:before="0" w:after="0"/>
              <w:jc w:val="both"/>
              <w:rPr>
                <w:rFonts w:ascii="Heebo;Arial" w:hAnsi="Heebo;Arial"/>
              </w:rPr>
            </w:pPr>
            <w:r>
              <w:rPr>
                <w:rFonts w:ascii="Heebo;Arial" w:hAnsi="Heebo;Arial"/>
              </w:rPr>
              <w:t>Revenues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5" w:type="dxa"/>
            <w:tcBorders/>
            <w:shd w:fill="CCEEFF" w:val="cle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109,758</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90,397</w:t>
            </w:r>
          </w:p>
        </w:tc>
        <w:tc>
          <w:tcPr>
            <w:tcW w:w="125" w:type="dxa"/>
            <w:tcBorders/>
            <w:shd w:fill="CCEEFF" w:val="clear"/>
            <w:vAlign w:val="bottom"/>
          </w:tcPr>
          <w:p>
            <w:pPr>
              <w:pStyle w:val="TableContents"/>
              <w:bidi w:val="0"/>
              <w:spacing w:before="0" w:after="283"/>
              <w:jc w:val="left"/>
              <w:rPr/>
            </w:pPr>
            <w:r>
              <w:rPr/>
              <w:t> </w:t>
            </w:r>
          </w:p>
        </w:tc>
      </w:tr>
      <w:tr>
        <w:trPr/>
        <w:tc>
          <w:tcPr>
            <w:tcW w:w="7655" w:type="dxa"/>
            <w:tcBorders/>
            <w:vAlign w:val="bottom"/>
          </w:tcPr>
          <w:p>
            <w:pPr>
              <w:pStyle w:val="TableContents"/>
              <w:bidi w:val="0"/>
              <w:spacing w:lineRule="auto" w:line="300" w:before="0" w:after="0"/>
              <w:jc w:val="both"/>
              <w:rPr>
                <w:rFonts w:ascii="Heebo;Arial" w:hAnsi="Heebo;Arial"/>
              </w:rPr>
            </w:pPr>
            <w:r>
              <w:rPr>
                <w:rFonts w:ascii="Heebo;Arial" w:hAnsi="Heebo;Arial"/>
              </w:rPr>
              <w:t>Tax benefits</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685" w:type="dxa"/>
            <w:tcBorders>
              <w:bottom w:val="single" w:sz="12" w:space="0" w:color="000000"/>
            </w:tcBorders>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20,111</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520" w:type="dxa"/>
            <w:tcBorders>
              <w:bottom w:val="single" w:sz="12" w:space="0" w:color="000000"/>
            </w:tcBorders>
            <w:tcMar>
              <w:bottom w:w="28" w:type="dxa"/>
            </w:tcM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3,264</w:t>
            </w:r>
          </w:p>
        </w:tc>
        <w:tc>
          <w:tcPr>
            <w:tcW w:w="125" w:type="dxa"/>
            <w:tcBorders/>
            <w:vAlign w:val="bottom"/>
          </w:tcPr>
          <w:p>
            <w:pPr>
              <w:pStyle w:val="TableContents"/>
              <w:bidi w:val="0"/>
              <w:spacing w:before="0" w:after="283"/>
              <w:jc w:val="left"/>
              <w:rPr/>
            </w:pPr>
            <w:r>
              <w:rPr/>
              <w:t> </w:t>
            </w:r>
          </w:p>
        </w:tc>
      </w:tr>
      <w:tr>
        <w:trPr/>
        <w:tc>
          <w:tcPr>
            <w:tcW w:w="7655" w:type="dxa"/>
            <w:tcBorders/>
            <w:shd w:fill="CCEEFF" w:val="clear"/>
            <w:vAlign w:val="bottom"/>
          </w:tcPr>
          <w:p>
            <w:pPr>
              <w:pStyle w:val="TableContents"/>
              <w:bidi w:val="0"/>
              <w:spacing w:lineRule="auto" w:line="300" w:before="0" w:after="0"/>
              <w:jc w:val="both"/>
              <w:rPr>
                <w:rFonts w:ascii="Heebo;Arial" w:hAnsi="Heebo;Arial"/>
                <w:b/>
              </w:rPr>
            </w:pPr>
            <w:r>
              <w:rPr>
                <w:rFonts w:ascii="Heebo;Arial" w:hAnsi="Heebo;Arial"/>
                <w:b/>
              </w:rPr>
              <w:t>Total revenues and income</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8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129,869</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52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93,661</w:t>
            </w:r>
          </w:p>
        </w:tc>
        <w:tc>
          <w:tcPr>
            <w:tcW w:w="125" w:type="dxa"/>
            <w:tcBorders/>
            <w:shd w:fill="CCEEFF" w:val="clear"/>
            <w:vAlign w:val="bottom"/>
          </w:tcPr>
          <w:p>
            <w:pPr>
              <w:pStyle w:val="TableContents"/>
              <w:bidi w:val="0"/>
              <w:spacing w:before="0" w:after="283"/>
              <w:jc w:val="left"/>
              <w:rPr/>
            </w:pPr>
            <w:r>
              <w:rPr/>
              <w:t> </w:t>
            </w:r>
          </w:p>
        </w:tc>
      </w:tr>
      <w:tr>
        <w:trPr/>
        <w:tc>
          <w:tcPr>
            <w:tcW w:w="76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r>
      <w:tr>
        <w:trPr/>
        <w:tc>
          <w:tcPr>
            <w:tcW w:w="7655" w:type="dxa"/>
            <w:tcBorders/>
            <w:shd w:fill="CCEEFF" w:val="clear"/>
            <w:vAlign w:val="bottom"/>
          </w:tcPr>
          <w:p>
            <w:pPr>
              <w:pStyle w:val="TableContents"/>
              <w:bidi w:val="0"/>
              <w:spacing w:lineRule="auto" w:line="300" w:before="0" w:after="0"/>
              <w:jc w:val="both"/>
              <w:rPr>
                <w:rFonts w:ascii="Heebo;Arial" w:hAnsi="Heebo;Arial"/>
              </w:rPr>
            </w:pPr>
            <w:r>
              <w:rPr>
                <w:rFonts w:ascii="Heebo;Arial" w:hAnsi="Heebo;Arial"/>
              </w:rPr>
              <w:t xml:space="preserve">Cost of sales </w:t>
            </w:r>
            <w:r>
              <w:rPr>
                <w:rFonts w:ascii="Heebo;Arial" w:hAnsi="Heebo;Arial"/>
                <w:sz w:val="18"/>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5" w:type="dxa"/>
            <w:tcBorders/>
            <w:shd w:fill="CCEEFF" w:val="cle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(26,638</w:t>
            </w:r>
          </w:p>
        </w:tc>
        <w:tc>
          <w:tcPr>
            <w:tcW w:w="125" w:type="dxa"/>
            <w:tcBorders/>
            <w:shd w:fill="CCEEFF" w:val="clear"/>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(15,436</w:t>
            </w:r>
          </w:p>
        </w:tc>
        <w:tc>
          <w:tcPr>
            <w:tcW w:w="125" w:type="dxa"/>
            <w:tcBorders/>
            <w:shd w:fill="CCEEFF" w:val="clear"/>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w:t>
            </w:r>
          </w:p>
        </w:tc>
      </w:tr>
      <w:tr>
        <w:trPr/>
        <w:tc>
          <w:tcPr>
            <w:tcW w:w="7655" w:type="dxa"/>
            <w:tcBorders/>
            <w:vAlign w:val="bottom"/>
          </w:tcPr>
          <w:p>
            <w:pPr>
              <w:pStyle w:val="TableContents"/>
              <w:bidi w:val="0"/>
              <w:spacing w:lineRule="auto" w:line="300" w:before="0" w:after="0"/>
              <w:jc w:val="both"/>
              <w:rPr>
                <w:rFonts w:ascii="Heebo;Arial" w:hAnsi="Heebo;Arial"/>
              </w:rPr>
            </w:pPr>
            <w:r>
              <w:rPr>
                <w:rFonts w:ascii="Heebo;Arial" w:hAnsi="Heebo;Arial"/>
              </w:rPr>
              <w:t>Depreciation and amortization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5" w:type="dxa"/>
            <w:tcBorders/>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(33,789</w:t>
            </w:r>
          </w:p>
        </w:tc>
        <w:tc>
          <w:tcPr>
            <w:tcW w:w="125" w:type="dxa"/>
            <w:tcBorders/>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(25,604</w:t>
            </w:r>
          </w:p>
        </w:tc>
        <w:tc>
          <w:tcPr>
            <w:tcW w:w="125" w:type="dxa"/>
            <w:tcBorders/>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w:t>
            </w:r>
          </w:p>
        </w:tc>
      </w:tr>
      <w:tr>
        <w:trPr/>
        <w:tc>
          <w:tcPr>
            <w:tcW w:w="7655" w:type="dxa"/>
            <w:tcBorders/>
            <w:shd w:fill="CCEEFF" w:val="clear"/>
            <w:vAlign w:val="bottom"/>
          </w:tcPr>
          <w:p>
            <w:pPr>
              <w:pStyle w:val="TableContents"/>
              <w:bidi w:val="0"/>
              <w:spacing w:lineRule="auto" w:line="300" w:before="0" w:after="0"/>
              <w:jc w:val="both"/>
              <w:rPr>
                <w:rFonts w:ascii="Heebo;Arial" w:hAnsi="Heebo;Arial"/>
              </w:rPr>
            </w:pPr>
            <w:r>
              <w:rPr>
                <w:rFonts w:ascii="Heebo;Arial" w:hAnsi="Heebo;Arial"/>
              </w:rPr>
              <w:t>General and administrative expenses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5" w:type="dxa"/>
            <w:tcBorders/>
            <w:shd w:fill="CCEEFF" w:val="cle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(11,846</w:t>
            </w:r>
          </w:p>
        </w:tc>
        <w:tc>
          <w:tcPr>
            <w:tcW w:w="125" w:type="dxa"/>
            <w:tcBorders/>
            <w:shd w:fill="CCEEFF" w:val="clear"/>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(8,859</w:t>
            </w:r>
          </w:p>
        </w:tc>
        <w:tc>
          <w:tcPr>
            <w:tcW w:w="125" w:type="dxa"/>
            <w:tcBorders/>
            <w:shd w:fill="CCEEFF" w:val="clear"/>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w:t>
            </w:r>
          </w:p>
        </w:tc>
      </w:tr>
      <w:tr>
        <w:trPr/>
        <w:tc>
          <w:tcPr>
            <w:tcW w:w="7655" w:type="dxa"/>
            <w:tcBorders/>
            <w:vAlign w:val="bottom"/>
          </w:tcPr>
          <w:p>
            <w:pPr>
              <w:pStyle w:val="TableContents"/>
              <w:bidi w:val="0"/>
              <w:spacing w:lineRule="auto" w:line="300" w:before="0" w:after="0"/>
              <w:jc w:val="both"/>
              <w:rPr>
                <w:rFonts w:ascii="Heebo;Arial" w:hAnsi="Heebo;Arial"/>
              </w:rPr>
            </w:pPr>
            <w:r>
              <w:rPr>
                <w:rFonts w:ascii="Heebo;Arial" w:hAnsi="Heebo;Arial"/>
              </w:rPr>
              <w:t>Development expenses</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685" w:type="dxa"/>
            <w:tcBorders>
              <w:bottom w:val="single" w:sz="12" w:space="0" w:color="000000"/>
            </w:tcBorders>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(2,564</w:t>
            </w:r>
          </w:p>
        </w:tc>
        <w:tc>
          <w:tcPr>
            <w:tcW w:w="125" w:type="dxa"/>
            <w:tcBorders/>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520" w:type="dxa"/>
            <w:tcBorders>
              <w:bottom w:val="single" w:sz="12" w:space="0" w:color="000000"/>
            </w:tcBorders>
            <w:tcMar>
              <w:bottom w:w="28" w:type="dxa"/>
            </w:tcM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(2,418</w:t>
            </w:r>
          </w:p>
        </w:tc>
        <w:tc>
          <w:tcPr>
            <w:tcW w:w="125" w:type="dxa"/>
            <w:tcBorders/>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w:t>
            </w:r>
          </w:p>
        </w:tc>
      </w:tr>
      <w:tr>
        <w:trPr/>
        <w:tc>
          <w:tcPr>
            <w:tcW w:w="7655" w:type="dxa"/>
            <w:tcBorders/>
            <w:shd w:fill="CCEEFF" w:val="clear"/>
            <w:vAlign w:val="bottom"/>
          </w:tcPr>
          <w:p>
            <w:pPr>
              <w:pStyle w:val="TableContents"/>
              <w:bidi w:val="0"/>
              <w:spacing w:lineRule="auto" w:line="300" w:before="0" w:after="0"/>
              <w:jc w:val="both"/>
              <w:rPr>
                <w:rFonts w:ascii="Heebo;Arial" w:hAnsi="Heebo;Arial"/>
                <w:b/>
              </w:rPr>
            </w:pPr>
            <w:r>
              <w:rPr>
                <w:rFonts w:ascii="Heebo;Arial" w:hAnsi="Heebo;Arial"/>
                <w:b/>
              </w:rPr>
              <w:t>Total operating expenses</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8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(74,837</w:t>
            </w:r>
          </w:p>
        </w:tc>
        <w:tc>
          <w:tcPr>
            <w:tcW w:w="125" w:type="dxa"/>
            <w:tcBorders/>
            <w:shd w:fill="CCEEFF" w:val="clear"/>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52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(52,317</w:t>
            </w:r>
          </w:p>
        </w:tc>
        <w:tc>
          <w:tcPr>
            <w:tcW w:w="125" w:type="dxa"/>
            <w:tcBorders/>
            <w:shd w:fill="CCEEFF" w:val="clear"/>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w:t>
            </w:r>
          </w:p>
        </w:tc>
      </w:tr>
      <w:tr>
        <w:trPr/>
        <w:tc>
          <w:tcPr>
            <w:tcW w:w="7655" w:type="dxa"/>
            <w:tcBorders/>
            <w:vAlign w:val="bottom"/>
          </w:tcPr>
          <w:p>
            <w:pPr>
              <w:pStyle w:val="TableContents"/>
              <w:bidi w:val="0"/>
              <w:spacing w:lineRule="auto" w:line="300" w:before="0" w:after="0"/>
              <w:jc w:val="both"/>
              <w:rPr>
                <w:rFonts w:ascii="Heebo;Arial" w:hAnsi="Heebo;Arial"/>
              </w:rPr>
            </w:pPr>
            <w:r>
              <w:rPr>
                <w:rFonts w:ascii="Heebo;Arial" w:hAnsi="Heebo;Arial"/>
              </w:rPr>
              <w:t>Gains from projects disposals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5" w:type="dxa"/>
            <w:tcBorders/>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97,262</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lineRule="auto" w:line="300" w:before="0" w:after="0"/>
              <w:jc w:val="right"/>
              <w:rPr>
                <w:rFonts w:ascii="Heebo;Arial" w:hAnsi="Heebo;Arial"/>
              </w:rPr>
            </w:pPr>
            <w:r>
              <w:rPr>
                <w:rFonts w:ascii="Heebo;Arial" w:hAnsi="Heebo;Arial"/>
              </w:rPr>
              <w:t>27</w:t>
            </w:r>
          </w:p>
        </w:tc>
        <w:tc>
          <w:tcPr>
            <w:tcW w:w="125" w:type="dxa"/>
            <w:tcBorders/>
            <w:vAlign w:val="bottom"/>
          </w:tcPr>
          <w:p>
            <w:pPr>
              <w:pStyle w:val="TableContents"/>
              <w:bidi w:val="0"/>
              <w:spacing w:before="0" w:after="283"/>
              <w:jc w:val="left"/>
              <w:rPr/>
            </w:pPr>
            <w:r>
              <w:rPr/>
              <w:t> </w:t>
            </w:r>
          </w:p>
        </w:tc>
      </w:tr>
      <w:tr>
        <w:trPr/>
        <w:tc>
          <w:tcPr>
            <w:tcW w:w="7655" w:type="dxa"/>
            <w:tcBorders/>
            <w:shd w:fill="CCEEFF" w:val="clear"/>
            <w:vAlign w:val="bottom"/>
          </w:tcPr>
          <w:p>
            <w:pPr>
              <w:pStyle w:val="TableContents"/>
              <w:bidi w:val="0"/>
              <w:spacing w:lineRule="auto" w:line="300" w:before="0" w:after="0"/>
              <w:jc w:val="left"/>
              <w:rPr>
                <w:rFonts w:ascii="Heebo;Arial" w:hAnsi="Heebo;Arial"/>
              </w:rPr>
            </w:pPr>
            <w:r>
              <w:rPr>
                <w:rFonts w:ascii="Heebo;Arial" w:hAnsi="Heebo;Arial"/>
              </w:rPr>
              <w:t>Other income (expenses), net</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8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(1,105</w:t>
            </w:r>
          </w:p>
        </w:tc>
        <w:tc>
          <w:tcPr>
            <w:tcW w:w="125" w:type="dxa"/>
            <w:tcBorders/>
            <w:shd w:fill="CCEEFF" w:val="clear"/>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52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1,517</w:t>
            </w:r>
          </w:p>
        </w:tc>
        <w:tc>
          <w:tcPr>
            <w:tcW w:w="125" w:type="dxa"/>
            <w:tcBorders/>
            <w:shd w:fill="CCEEFF" w:val="clear"/>
            <w:vAlign w:val="bottom"/>
          </w:tcPr>
          <w:p>
            <w:pPr>
              <w:pStyle w:val="TableContents"/>
              <w:bidi w:val="0"/>
              <w:spacing w:before="0" w:after="283"/>
              <w:jc w:val="left"/>
              <w:rPr/>
            </w:pPr>
            <w:r>
              <w:rPr/>
              <w:t> </w:t>
            </w:r>
          </w:p>
        </w:tc>
      </w:tr>
      <w:tr>
        <w:trPr/>
        <w:tc>
          <w:tcPr>
            <w:tcW w:w="7655" w:type="dxa"/>
            <w:tcBorders/>
            <w:vAlign w:val="bottom"/>
          </w:tcPr>
          <w:p>
            <w:pPr>
              <w:pStyle w:val="TableContents"/>
              <w:bidi w:val="0"/>
              <w:spacing w:lineRule="auto" w:line="300" w:before="0" w:after="0"/>
              <w:jc w:val="both"/>
              <w:rPr>
                <w:rFonts w:ascii="Heebo;Arial" w:hAnsi="Heebo;Arial"/>
                <w:b/>
              </w:rPr>
            </w:pPr>
            <w:r>
              <w:rPr>
                <w:rFonts w:ascii="Heebo;Arial" w:hAnsi="Heebo;Arial"/>
                <w:b/>
              </w:rPr>
              <w:t>Operating profit</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685" w:type="dxa"/>
            <w:tcBorders>
              <w:bottom w:val="single" w:sz="12" w:space="0" w:color="000000"/>
            </w:tcBorders>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151,189</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520" w:type="dxa"/>
            <w:tcBorders>
              <w:bottom w:val="single" w:sz="12" w:space="0" w:color="000000"/>
            </w:tcBorders>
            <w:tcMar>
              <w:bottom w:w="28" w:type="dxa"/>
            </w:tcM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42,888</w:t>
            </w:r>
          </w:p>
        </w:tc>
        <w:tc>
          <w:tcPr>
            <w:tcW w:w="125" w:type="dxa"/>
            <w:tcBorders/>
            <w:vAlign w:val="bottom"/>
          </w:tcPr>
          <w:p>
            <w:pPr>
              <w:pStyle w:val="TableContents"/>
              <w:bidi w:val="0"/>
              <w:spacing w:before="0" w:after="283"/>
              <w:jc w:val="left"/>
              <w:rPr/>
            </w:pPr>
            <w:r>
              <w:rPr/>
              <w:t> </w:t>
            </w:r>
          </w:p>
        </w:tc>
      </w:tr>
      <w:tr>
        <w:trPr/>
        <w:tc>
          <w:tcPr>
            <w:tcW w:w="76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r>
      <w:tr>
        <w:trPr/>
        <w:tc>
          <w:tcPr>
            <w:tcW w:w="7655" w:type="dxa"/>
            <w:tcBorders/>
            <w:vAlign w:val="bottom"/>
          </w:tcPr>
          <w:p>
            <w:pPr>
              <w:pStyle w:val="TableContents"/>
              <w:bidi w:val="0"/>
              <w:spacing w:lineRule="auto" w:line="300" w:before="0" w:after="0"/>
              <w:jc w:val="both"/>
              <w:rPr>
                <w:rFonts w:ascii="Heebo;Arial" w:hAnsi="Heebo;Arial"/>
              </w:rPr>
            </w:pPr>
            <w:r>
              <w:rPr>
                <w:rFonts w:ascii="Heebo;Arial" w:hAnsi="Heebo;Arial"/>
              </w:rPr>
              <w:t>Finance income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5" w:type="dxa"/>
            <w:tcBorders/>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6,695</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8,065</w:t>
            </w:r>
          </w:p>
        </w:tc>
        <w:tc>
          <w:tcPr>
            <w:tcW w:w="125" w:type="dxa"/>
            <w:tcBorders/>
            <w:vAlign w:val="bottom"/>
          </w:tcPr>
          <w:p>
            <w:pPr>
              <w:pStyle w:val="TableContents"/>
              <w:bidi w:val="0"/>
              <w:spacing w:before="0" w:after="283"/>
              <w:jc w:val="left"/>
              <w:rPr/>
            </w:pPr>
            <w:r>
              <w:rPr/>
              <w:t> </w:t>
            </w:r>
          </w:p>
        </w:tc>
      </w:tr>
      <w:tr>
        <w:trPr/>
        <w:tc>
          <w:tcPr>
            <w:tcW w:w="7655" w:type="dxa"/>
            <w:tcBorders/>
            <w:shd w:fill="CCEEFF" w:val="clear"/>
            <w:vAlign w:val="bottom"/>
          </w:tcPr>
          <w:p>
            <w:pPr>
              <w:pStyle w:val="TableContents"/>
              <w:bidi w:val="0"/>
              <w:spacing w:lineRule="auto" w:line="300" w:before="0" w:after="0"/>
              <w:jc w:val="both"/>
              <w:rPr>
                <w:rFonts w:ascii="Heebo;Arial" w:hAnsi="Heebo;Arial"/>
              </w:rPr>
            </w:pPr>
            <w:r>
              <w:rPr>
                <w:rFonts w:ascii="Heebo;Arial" w:hAnsi="Heebo;Arial"/>
              </w:rPr>
              <w:t>Finance expenses</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8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(30,203</w:t>
            </w:r>
          </w:p>
        </w:tc>
        <w:tc>
          <w:tcPr>
            <w:tcW w:w="125" w:type="dxa"/>
            <w:tcBorders/>
            <w:shd w:fill="CCEEFF" w:val="clear"/>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52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(19,493</w:t>
            </w:r>
          </w:p>
        </w:tc>
        <w:tc>
          <w:tcPr>
            <w:tcW w:w="125" w:type="dxa"/>
            <w:tcBorders/>
            <w:shd w:fill="CCEEFF" w:val="clear"/>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w:t>
            </w:r>
          </w:p>
        </w:tc>
      </w:tr>
      <w:tr>
        <w:trPr/>
        <w:tc>
          <w:tcPr>
            <w:tcW w:w="7655" w:type="dxa"/>
            <w:tcBorders/>
            <w:vAlign w:val="bottom"/>
          </w:tcPr>
          <w:p>
            <w:pPr>
              <w:pStyle w:val="TableContents"/>
              <w:bidi w:val="0"/>
              <w:spacing w:lineRule="auto" w:line="300" w:before="0" w:after="0"/>
              <w:jc w:val="both"/>
              <w:rPr>
                <w:rFonts w:ascii="Heebo;Arial" w:hAnsi="Heebo;Arial"/>
              </w:rPr>
            </w:pPr>
            <w:r>
              <w:rPr>
                <w:rFonts w:ascii="Heebo;Arial" w:hAnsi="Heebo;Arial"/>
              </w:rPr>
              <w:t>Total finance expenses, net</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685" w:type="dxa"/>
            <w:tcBorders>
              <w:bottom w:val="single" w:sz="12" w:space="0" w:color="000000"/>
            </w:tcBorders>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(23,508</w:t>
            </w:r>
          </w:p>
        </w:tc>
        <w:tc>
          <w:tcPr>
            <w:tcW w:w="125" w:type="dxa"/>
            <w:tcBorders/>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520" w:type="dxa"/>
            <w:tcBorders>
              <w:bottom w:val="single" w:sz="12" w:space="0" w:color="000000"/>
            </w:tcBorders>
            <w:tcMar>
              <w:bottom w:w="28" w:type="dxa"/>
            </w:tcM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(11,428</w:t>
            </w:r>
          </w:p>
        </w:tc>
        <w:tc>
          <w:tcPr>
            <w:tcW w:w="125" w:type="dxa"/>
            <w:tcBorders/>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w:t>
            </w:r>
          </w:p>
        </w:tc>
      </w:tr>
      <w:tr>
        <w:trPr/>
        <w:tc>
          <w:tcPr>
            <w:tcW w:w="76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r>
      <w:tr>
        <w:trPr/>
        <w:tc>
          <w:tcPr>
            <w:tcW w:w="7655" w:type="dxa"/>
            <w:tcBorders/>
            <w:vAlign w:val="bottom"/>
          </w:tcPr>
          <w:p>
            <w:pPr>
              <w:pStyle w:val="TableContents"/>
              <w:bidi w:val="0"/>
              <w:spacing w:lineRule="auto" w:line="300" w:before="0" w:after="0"/>
              <w:jc w:val="both"/>
              <w:rPr>
                <w:rFonts w:ascii="Heebo;Arial" w:hAnsi="Heebo;Arial"/>
                <w:b/>
              </w:rPr>
            </w:pPr>
            <w:r>
              <w:rPr>
                <w:rFonts w:ascii="Heebo;Arial" w:hAnsi="Heebo;Arial"/>
                <w:b/>
              </w:rPr>
              <w:t>Profit before tax and equity loss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5" w:type="dxa"/>
            <w:tcBorders/>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127,681</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31,460</w:t>
            </w:r>
          </w:p>
        </w:tc>
        <w:tc>
          <w:tcPr>
            <w:tcW w:w="125" w:type="dxa"/>
            <w:tcBorders/>
            <w:vAlign w:val="bottom"/>
          </w:tcPr>
          <w:p>
            <w:pPr>
              <w:pStyle w:val="TableContents"/>
              <w:bidi w:val="0"/>
              <w:spacing w:before="0" w:after="283"/>
              <w:jc w:val="left"/>
              <w:rPr/>
            </w:pPr>
            <w:r>
              <w:rPr/>
              <w:t> </w:t>
            </w:r>
          </w:p>
        </w:tc>
      </w:tr>
      <w:tr>
        <w:trPr/>
        <w:tc>
          <w:tcPr>
            <w:tcW w:w="7655" w:type="dxa"/>
            <w:tcBorders/>
            <w:shd w:fill="CCEEFF" w:val="clear"/>
            <w:vAlign w:val="bottom"/>
          </w:tcPr>
          <w:p>
            <w:pPr>
              <w:pStyle w:val="TableContents"/>
              <w:bidi w:val="0"/>
              <w:spacing w:lineRule="auto" w:line="300" w:before="0" w:after="0"/>
              <w:jc w:val="both"/>
              <w:rPr>
                <w:rFonts w:ascii="Heebo;Arial" w:hAnsi="Heebo;Arial"/>
              </w:rPr>
            </w:pPr>
            <w:r>
              <w:rPr>
                <w:rFonts w:ascii="Heebo;Arial" w:hAnsi="Heebo;Arial"/>
              </w:rPr>
              <w:t>Share of losses of equity accounted investees</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8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(1,227</w:t>
            </w:r>
          </w:p>
        </w:tc>
        <w:tc>
          <w:tcPr>
            <w:tcW w:w="125" w:type="dxa"/>
            <w:tcBorders/>
            <w:shd w:fill="CCEEFF" w:val="clear"/>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52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(144</w:t>
            </w:r>
          </w:p>
        </w:tc>
        <w:tc>
          <w:tcPr>
            <w:tcW w:w="125" w:type="dxa"/>
            <w:tcBorders/>
            <w:shd w:fill="CCEEFF" w:val="clear"/>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w:t>
            </w:r>
          </w:p>
        </w:tc>
      </w:tr>
      <w:tr>
        <w:trPr/>
        <w:tc>
          <w:tcPr>
            <w:tcW w:w="7655" w:type="dxa"/>
            <w:tcBorders/>
            <w:vAlign w:val="bottom"/>
          </w:tcPr>
          <w:p>
            <w:pPr>
              <w:pStyle w:val="TableContents"/>
              <w:bidi w:val="0"/>
              <w:spacing w:lineRule="auto" w:line="300" w:before="0" w:after="0"/>
              <w:jc w:val="both"/>
              <w:rPr>
                <w:rFonts w:ascii="Heebo;Arial" w:hAnsi="Heebo;Arial"/>
                <w:b/>
              </w:rPr>
            </w:pPr>
            <w:r>
              <w:rPr>
                <w:rFonts w:ascii="Heebo;Arial" w:hAnsi="Heebo;Arial"/>
                <w:b/>
              </w:rPr>
              <w:t>Profit before income taxes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5" w:type="dxa"/>
            <w:tcBorders/>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126,454</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31,316</w:t>
            </w:r>
          </w:p>
        </w:tc>
        <w:tc>
          <w:tcPr>
            <w:tcW w:w="125" w:type="dxa"/>
            <w:tcBorders/>
            <w:vAlign w:val="bottom"/>
          </w:tcPr>
          <w:p>
            <w:pPr>
              <w:pStyle w:val="TableContents"/>
              <w:bidi w:val="0"/>
              <w:spacing w:before="0" w:after="283"/>
              <w:jc w:val="left"/>
              <w:rPr/>
            </w:pPr>
            <w:r>
              <w:rPr/>
              <w:t> </w:t>
            </w:r>
          </w:p>
        </w:tc>
      </w:tr>
      <w:tr>
        <w:trPr/>
        <w:tc>
          <w:tcPr>
            <w:tcW w:w="7655" w:type="dxa"/>
            <w:tcBorders/>
            <w:shd w:fill="CCEEFF" w:val="clear"/>
            <w:vAlign w:val="bottom"/>
          </w:tcPr>
          <w:p>
            <w:pPr>
              <w:pStyle w:val="TableContents"/>
              <w:bidi w:val="0"/>
              <w:spacing w:lineRule="auto" w:line="300" w:before="0" w:after="0"/>
              <w:jc w:val="both"/>
              <w:rPr>
                <w:rFonts w:ascii="Heebo;Arial" w:hAnsi="Heebo;Arial"/>
              </w:rPr>
            </w:pPr>
            <w:r>
              <w:rPr>
                <w:rFonts w:ascii="Heebo;Arial" w:hAnsi="Heebo;Arial"/>
              </w:rPr>
              <w:t>Taxes on income</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8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(24,651</w:t>
            </w:r>
          </w:p>
        </w:tc>
        <w:tc>
          <w:tcPr>
            <w:tcW w:w="125" w:type="dxa"/>
            <w:tcBorders/>
            <w:shd w:fill="CCEEFF" w:val="clear"/>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52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(6,831</w:t>
            </w:r>
          </w:p>
        </w:tc>
        <w:tc>
          <w:tcPr>
            <w:tcW w:w="125" w:type="dxa"/>
            <w:tcBorders/>
            <w:shd w:fill="CCEEFF" w:val="clear"/>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w:t>
            </w:r>
          </w:p>
        </w:tc>
      </w:tr>
      <w:tr>
        <w:trPr/>
        <w:tc>
          <w:tcPr>
            <w:tcW w:w="7655" w:type="dxa"/>
            <w:tcBorders/>
            <w:vAlign w:val="bottom"/>
          </w:tcPr>
          <w:p>
            <w:pPr>
              <w:pStyle w:val="TableContents"/>
              <w:bidi w:val="0"/>
              <w:spacing w:lineRule="auto" w:line="300" w:before="0" w:after="0"/>
              <w:jc w:val="both"/>
              <w:rPr>
                <w:rFonts w:ascii="Heebo;Arial" w:hAnsi="Heebo;Arial"/>
                <w:b/>
              </w:rPr>
            </w:pPr>
            <w:r>
              <w:rPr>
                <w:rFonts w:ascii="Heebo;Arial" w:hAnsi="Heebo;Arial"/>
                <w:b/>
              </w:rPr>
              <w:t>Profit for the period</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685" w:type="dxa"/>
            <w:tcBorders>
              <w:bottom w:val="single" w:sz="12" w:space="0" w:color="000000"/>
            </w:tcBorders>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101,803</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520" w:type="dxa"/>
            <w:tcBorders>
              <w:bottom w:val="single" w:sz="12" w:space="0" w:color="000000"/>
            </w:tcBorders>
            <w:tcMar>
              <w:bottom w:w="28" w:type="dxa"/>
            </w:tcM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24,485</w:t>
            </w:r>
          </w:p>
        </w:tc>
        <w:tc>
          <w:tcPr>
            <w:tcW w:w="125" w:type="dxa"/>
            <w:tcBorders/>
            <w:vAlign w:val="bottom"/>
          </w:tcPr>
          <w:p>
            <w:pPr>
              <w:pStyle w:val="TableContents"/>
              <w:bidi w:val="0"/>
              <w:spacing w:before="0" w:after="283"/>
              <w:jc w:val="left"/>
              <w:rPr/>
            </w:pPr>
            <w:r>
              <w:rPr/>
              <w:t> </w:t>
            </w:r>
          </w:p>
        </w:tc>
      </w:tr>
      <w:tr>
        <w:trPr/>
        <w:tc>
          <w:tcPr>
            <w:tcW w:w="76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r>
      <w:tr>
        <w:trPr/>
        <w:tc>
          <w:tcPr>
            <w:tcW w:w="7655" w:type="dxa"/>
            <w:tcBorders/>
            <w:vAlign w:val="bottom"/>
          </w:tcPr>
          <w:p>
            <w:pPr>
              <w:pStyle w:val="TableContents"/>
              <w:bidi w:val="0"/>
              <w:spacing w:lineRule="auto" w:line="300" w:before="0" w:after="0"/>
              <w:jc w:val="both"/>
              <w:rPr>
                <w:rFonts w:ascii="Heebo;Arial" w:hAnsi="Heebo;Arial"/>
                <w:b/>
              </w:rPr>
            </w:pPr>
            <w:r>
              <w:rPr>
                <w:rFonts w:ascii="Heebo;Arial" w:hAnsi="Heebo;Arial"/>
                <w:b/>
              </w:rPr>
              <w:t>Profit for the period attributed to:</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r>
      <w:tr>
        <w:trPr/>
        <w:tc>
          <w:tcPr>
            <w:tcW w:w="7655" w:type="dxa"/>
            <w:tcBorders/>
            <w:shd w:fill="CCEEFF" w:val="clear"/>
            <w:vAlign w:val="bottom"/>
          </w:tcPr>
          <w:p>
            <w:pPr>
              <w:pStyle w:val="TableContents"/>
              <w:bidi w:val="0"/>
              <w:spacing w:lineRule="auto" w:line="300" w:before="0" w:after="0"/>
              <w:jc w:val="both"/>
              <w:rPr>
                <w:rFonts w:ascii="Heebo;Arial" w:hAnsi="Heebo;Arial"/>
              </w:rPr>
            </w:pPr>
            <w:r>
              <w:rPr>
                <w:rFonts w:ascii="Heebo;Arial" w:hAnsi="Heebo;Arial"/>
              </w:rPr>
              <w:t>Owners of the Company</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5" w:type="dxa"/>
            <w:tcBorders/>
            <w:shd w:fill="CCEEFF" w:val="cle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94,458</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16,763</w:t>
            </w:r>
          </w:p>
        </w:tc>
        <w:tc>
          <w:tcPr>
            <w:tcW w:w="125" w:type="dxa"/>
            <w:tcBorders/>
            <w:shd w:fill="CCEEFF" w:val="clear"/>
            <w:vAlign w:val="bottom"/>
          </w:tcPr>
          <w:p>
            <w:pPr>
              <w:pStyle w:val="TableContents"/>
              <w:bidi w:val="0"/>
              <w:spacing w:before="0" w:after="283"/>
              <w:jc w:val="left"/>
              <w:rPr/>
            </w:pPr>
            <w:r>
              <w:rPr/>
              <w:t> </w:t>
            </w:r>
          </w:p>
        </w:tc>
      </w:tr>
      <w:tr>
        <w:trPr/>
        <w:tc>
          <w:tcPr>
            <w:tcW w:w="7655" w:type="dxa"/>
            <w:tcBorders/>
            <w:vAlign w:val="bottom"/>
          </w:tcPr>
          <w:p>
            <w:pPr>
              <w:pStyle w:val="TableContents"/>
              <w:bidi w:val="0"/>
              <w:spacing w:lineRule="auto" w:line="300" w:before="0" w:after="0"/>
              <w:jc w:val="both"/>
              <w:rPr>
                <w:rFonts w:ascii="Heebo;Arial" w:hAnsi="Heebo;Arial"/>
              </w:rPr>
            </w:pPr>
            <w:r>
              <w:rPr>
                <w:rFonts w:ascii="Heebo;Arial" w:hAnsi="Heebo;Arial"/>
              </w:rPr>
              <w:t>Non-controlling interests</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685" w:type="dxa"/>
            <w:tcBorders>
              <w:bottom w:val="single" w:sz="12" w:space="0" w:color="000000"/>
            </w:tcBorders>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7,345</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520" w:type="dxa"/>
            <w:tcBorders>
              <w:bottom w:val="single" w:sz="12" w:space="0" w:color="000000"/>
            </w:tcBorders>
            <w:tcMar>
              <w:bottom w:w="28" w:type="dxa"/>
            </w:tcM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7,722</w:t>
            </w:r>
          </w:p>
        </w:tc>
        <w:tc>
          <w:tcPr>
            <w:tcW w:w="125" w:type="dxa"/>
            <w:tcBorders/>
            <w:vAlign w:val="bottom"/>
          </w:tcPr>
          <w:p>
            <w:pPr>
              <w:pStyle w:val="TableContents"/>
              <w:bidi w:val="0"/>
              <w:spacing w:before="0" w:after="283"/>
              <w:jc w:val="left"/>
              <w:rPr/>
            </w:pPr>
            <w:r>
              <w:rPr/>
              <w:t> </w:t>
            </w:r>
          </w:p>
        </w:tc>
      </w:tr>
      <w:tr>
        <w:trPr/>
        <w:tc>
          <w:tcPr>
            <w:tcW w:w="76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68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101,803</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52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24,485</w:t>
            </w:r>
          </w:p>
        </w:tc>
        <w:tc>
          <w:tcPr>
            <w:tcW w:w="125" w:type="dxa"/>
            <w:tcBorders/>
            <w:shd w:fill="CCEEFF" w:val="clear"/>
            <w:vAlign w:val="bottom"/>
          </w:tcPr>
          <w:p>
            <w:pPr>
              <w:pStyle w:val="TableContents"/>
              <w:bidi w:val="0"/>
              <w:spacing w:before="0" w:after="283"/>
              <w:jc w:val="left"/>
              <w:rPr/>
            </w:pPr>
            <w:r>
              <w:rPr/>
              <w:t> </w:t>
            </w:r>
          </w:p>
        </w:tc>
      </w:tr>
      <w:tr>
        <w:trPr/>
        <w:tc>
          <w:tcPr>
            <w:tcW w:w="7655" w:type="dxa"/>
            <w:tcBorders/>
            <w:vAlign w:val="bottom"/>
          </w:tcPr>
          <w:p>
            <w:pPr>
              <w:pStyle w:val="TableContents"/>
              <w:bidi w:val="0"/>
              <w:spacing w:lineRule="auto" w:line="300" w:before="0" w:after="0"/>
              <w:jc w:val="both"/>
              <w:rPr>
                <w:rFonts w:ascii="Heebo;Arial" w:hAnsi="Heebo;Arial"/>
                <w:b/>
              </w:rPr>
            </w:pPr>
            <w:r>
              <w:rPr>
                <w:rFonts w:ascii="Heebo;Arial" w:hAnsi="Heebo;Arial"/>
                <w:b/>
              </w:rPr>
              <w:t>Earnings per ordinary share (in USD) with a par value of</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r>
      <w:tr>
        <w:trPr/>
        <w:tc>
          <w:tcPr>
            <w:tcW w:w="7655" w:type="dxa"/>
            <w:tcBorders/>
            <w:shd w:fill="CCEEFF" w:val="clear"/>
            <w:vAlign w:val="bottom"/>
          </w:tcPr>
          <w:p>
            <w:pPr>
              <w:pStyle w:val="TableContents"/>
              <w:bidi w:val="0"/>
              <w:spacing w:lineRule="auto" w:line="300" w:before="0" w:after="0"/>
              <w:jc w:val="both"/>
              <w:rPr>
                <w:rFonts w:ascii="Heebo;Arial" w:hAnsi="Heebo;Arial"/>
                <w:b/>
              </w:rPr>
            </w:pPr>
            <w:r>
              <w:rPr>
                <w:rFonts w:ascii="Heebo;Arial" w:hAnsi="Heebo;Arial"/>
                <w:b/>
              </w:rPr>
              <w:t>NIS 0.1, attributable to owners of the parent Company:</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r>
      <w:tr>
        <w:trPr/>
        <w:tc>
          <w:tcPr>
            <w:tcW w:w="7655" w:type="dxa"/>
            <w:tcBorders/>
            <w:vAlign w:val="bottom"/>
          </w:tcPr>
          <w:p>
            <w:pPr>
              <w:pStyle w:val="TableContents"/>
              <w:bidi w:val="0"/>
              <w:spacing w:lineRule="auto" w:line="300" w:before="0" w:after="0"/>
              <w:jc w:val="both"/>
              <w:rPr>
                <w:rFonts w:ascii="Heebo;Arial" w:hAnsi="Heebo;Arial"/>
              </w:rPr>
            </w:pPr>
            <w:r>
              <w:rPr>
                <w:rFonts w:ascii="Heebo;Arial" w:hAnsi="Heebo;Arial"/>
              </w:rPr>
              <w:t>Basic earnings per share</w:t>
            </w:r>
          </w:p>
        </w:tc>
        <w:tc>
          <w:tcPr>
            <w:tcW w:w="60" w:type="dxa"/>
            <w:tcBorders/>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1685" w:type="dxa"/>
            <w:tcBorders>
              <w:bottom w:val="double" w:sz="8" w:space="0" w:color="000000"/>
            </w:tcBorders>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0.80</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1520" w:type="dxa"/>
            <w:tcBorders>
              <w:bottom w:val="double" w:sz="8" w:space="0" w:color="000000"/>
            </w:tcBorders>
            <w:tcMar>
              <w:bottom w:w="28" w:type="dxa"/>
            </w:tcM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0.14</w:t>
            </w:r>
          </w:p>
        </w:tc>
        <w:tc>
          <w:tcPr>
            <w:tcW w:w="125" w:type="dxa"/>
            <w:tcBorders/>
            <w:vAlign w:val="bottom"/>
          </w:tcPr>
          <w:p>
            <w:pPr>
              <w:pStyle w:val="TableContents"/>
              <w:bidi w:val="0"/>
              <w:spacing w:before="0" w:after="283"/>
              <w:jc w:val="left"/>
              <w:rPr/>
            </w:pPr>
            <w:r>
              <w:rPr/>
              <w:t> </w:t>
            </w:r>
          </w:p>
        </w:tc>
      </w:tr>
      <w:tr>
        <w:trPr/>
        <w:tc>
          <w:tcPr>
            <w:tcW w:w="7655" w:type="dxa"/>
            <w:tcBorders/>
            <w:shd w:fill="CCEEFF" w:val="clear"/>
            <w:vAlign w:val="bottom"/>
          </w:tcPr>
          <w:p>
            <w:pPr>
              <w:pStyle w:val="TableContents"/>
              <w:bidi w:val="0"/>
              <w:spacing w:lineRule="auto" w:line="300" w:before="0" w:after="0"/>
              <w:jc w:val="both"/>
              <w:rPr>
                <w:rFonts w:ascii="Heebo;Arial" w:hAnsi="Heebo;Arial"/>
              </w:rPr>
            </w:pPr>
            <w:r>
              <w:rPr>
                <w:rFonts w:ascii="Heebo;Arial" w:hAnsi="Heebo;Arial"/>
              </w:rPr>
              <w:t>Diluted earnings per share</w:t>
            </w:r>
          </w:p>
        </w:tc>
        <w:tc>
          <w:tcPr>
            <w:tcW w:w="60" w:type="dxa"/>
            <w:tcBorders/>
            <w:shd w:fill="CCEEFF" w:val="clear"/>
            <w:vAlign w:val="bottom"/>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68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0.75</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52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0.14</w:t>
            </w:r>
          </w:p>
        </w:tc>
        <w:tc>
          <w:tcPr>
            <w:tcW w:w="125" w:type="dxa"/>
            <w:tcBorders/>
            <w:shd w:fill="CCEEFF" w:val="clear"/>
            <w:vAlign w:val="bottom"/>
          </w:tcPr>
          <w:p>
            <w:pPr>
              <w:pStyle w:val="TableContents"/>
              <w:bidi w:val="0"/>
              <w:spacing w:before="0" w:after="283"/>
              <w:jc w:val="left"/>
              <w:rPr/>
            </w:pPr>
            <w:r>
              <w:rPr/>
              <w:t> </w:t>
            </w:r>
          </w:p>
        </w:tc>
      </w:tr>
      <w:tr>
        <w:trPr/>
        <w:tc>
          <w:tcPr>
            <w:tcW w:w="7655" w:type="dxa"/>
            <w:tcBorders/>
            <w:vAlign w:val="bottom"/>
          </w:tcPr>
          <w:p>
            <w:pPr>
              <w:pStyle w:val="TableContents"/>
              <w:bidi w:val="0"/>
              <w:spacing w:lineRule="auto" w:line="300" w:before="0" w:after="0"/>
              <w:jc w:val="both"/>
              <w:rPr>
                <w:rFonts w:ascii="Heebo;Arial" w:hAnsi="Heebo;Arial"/>
                <w:b/>
              </w:rPr>
            </w:pPr>
            <w:r>
              <w:rPr>
                <w:rFonts w:ascii="Heebo;Arial" w:hAnsi="Heebo;Arial"/>
                <w:b/>
              </w:rPr>
              <w:t>Weighted average of share capital used in the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r>
      <w:tr>
        <w:trPr/>
        <w:tc>
          <w:tcPr>
            <w:tcW w:w="7655" w:type="dxa"/>
            <w:tcBorders/>
            <w:shd w:fill="CCEEFF" w:val="clear"/>
            <w:vAlign w:val="bottom"/>
          </w:tcPr>
          <w:p>
            <w:pPr>
              <w:pStyle w:val="TableContents"/>
              <w:bidi w:val="0"/>
              <w:spacing w:lineRule="auto" w:line="300" w:before="0" w:after="0"/>
              <w:jc w:val="both"/>
              <w:rPr/>
            </w:pPr>
            <w:r>
              <w:rPr/>
              <w:t> </w:t>
            </w:r>
            <w:r>
              <w:rPr>
                <w:rFonts w:ascii="Heebo;Arial" w:hAnsi="Heebo;Arial"/>
                <w:b/>
              </w:rPr>
              <w:t>calculation of earnings: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r>
      <w:tr>
        <w:trPr/>
        <w:tc>
          <w:tcPr>
            <w:tcW w:w="7655" w:type="dxa"/>
            <w:tcBorders/>
            <w:vAlign w:val="bottom"/>
          </w:tcPr>
          <w:p>
            <w:pPr>
              <w:pStyle w:val="TableContents"/>
              <w:bidi w:val="0"/>
              <w:spacing w:lineRule="auto" w:line="300" w:before="0" w:after="0"/>
              <w:jc w:val="left"/>
              <w:rPr>
                <w:rFonts w:ascii="Heebo;Arial" w:hAnsi="Heebo;Arial"/>
              </w:rPr>
            </w:pPr>
            <w:r>
              <w:rPr>
                <w:rFonts w:ascii="Heebo;Arial" w:hAnsi="Heebo;Arial"/>
              </w:rPr>
              <w:t>Basic per share</w:t>
            </w:r>
          </w:p>
        </w:tc>
        <w:tc>
          <w:tcPr>
            <w:tcW w:w="60" w:type="dxa"/>
            <w:tcBorders/>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1685" w:type="dxa"/>
            <w:tcBorders>
              <w:bottom w:val="double" w:sz="8" w:space="0" w:color="000000"/>
            </w:tcBorders>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118,783,541</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1520" w:type="dxa"/>
            <w:tcBorders>
              <w:bottom w:val="double" w:sz="8" w:space="0" w:color="000000"/>
            </w:tcBorders>
            <w:tcMar>
              <w:bottom w:w="28" w:type="dxa"/>
            </w:tcM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117,963,310</w:t>
            </w:r>
          </w:p>
        </w:tc>
        <w:tc>
          <w:tcPr>
            <w:tcW w:w="125" w:type="dxa"/>
            <w:tcBorders/>
            <w:vAlign w:val="bottom"/>
          </w:tcPr>
          <w:p>
            <w:pPr>
              <w:pStyle w:val="TableContents"/>
              <w:bidi w:val="0"/>
              <w:spacing w:before="0" w:after="283"/>
              <w:jc w:val="left"/>
              <w:rPr/>
            </w:pPr>
            <w:r>
              <w:rPr/>
              <w:t> </w:t>
            </w:r>
          </w:p>
        </w:tc>
      </w:tr>
      <w:tr>
        <w:trPr/>
        <w:tc>
          <w:tcPr>
            <w:tcW w:w="7655" w:type="dxa"/>
            <w:tcBorders/>
            <w:shd w:fill="CCEEFF" w:val="clear"/>
            <w:vAlign w:val="bottom"/>
          </w:tcPr>
          <w:p>
            <w:pPr>
              <w:pStyle w:val="TableContents"/>
              <w:bidi w:val="0"/>
              <w:spacing w:lineRule="auto" w:line="300" w:before="0" w:after="0"/>
              <w:jc w:val="left"/>
              <w:rPr>
                <w:rFonts w:ascii="Heebo;Arial" w:hAnsi="Heebo;Arial"/>
              </w:rPr>
            </w:pPr>
            <w:r>
              <w:rPr>
                <w:rFonts w:ascii="Heebo;Arial" w:hAnsi="Heebo;Arial"/>
              </w:rPr>
              <w:t>Diluted per share</w:t>
            </w:r>
          </w:p>
        </w:tc>
        <w:tc>
          <w:tcPr>
            <w:tcW w:w="60" w:type="dxa"/>
            <w:tcBorders/>
            <w:shd w:fill="CCEEFF" w:val="clear"/>
            <w:vAlign w:val="bottom"/>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68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125,316,177</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52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122,889,909</w:t>
            </w:r>
          </w:p>
        </w:tc>
        <w:tc>
          <w:tcPr>
            <w:tcW w:w="12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lineRule="auto" w:line="300" w:before="0" w:after="0"/>
        <w:jc w:val="left"/>
        <w:rPr>
          <w:rFonts w:ascii="Heebo;Arial" w:hAnsi="Heebo;Arial"/>
          <w:color w:val="000000"/>
          <w:sz w:val="20"/>
        </w:rPr>
      </w:pPr>
      <w:r>
        <w:rPr>
          <w:rFonts w:ascii="Heebo;Arial" w:hAnsi="Heebo;Arial"/>
          <w:color w:val="000000"/>
          <w:sz w:val="20"/>
        </w:rPr>
        <w:t>(*) The Consolidated Statements of Income have been adjusted to present comparable information for the previous period. For additional details please see Appendix 8.</w:t>
        <w:br/>
        <w:t>(**) Excluding depreciation and amortization</w:t>
      </w:r>
      <w:r>
        <w:rPr>
          <w:rFonts w:ascii="Calibri;sans-serif" w:hAnsi="Calibri;sans-serif"/>
          <w:color w:val="000000"/>
          <w:sz w:val="20"/>
        </w:rPr>
        <w:t>.</w:t>
      </w:r>
    </w:p>
    <w:p>
      <w:pPr>
        <w:pStyle w:val="TextBody"/>
        <w:bidi w:val="0"/>
        <w:spacing w:lineRule="auto" w:line="300" w:before="0" w:after="0"/>
        <w:jc w:val="left"/>
        <w:rPr>
          <w:rFonts w:ascii="Calibri;sans-serif" w:hAnsi="Calibri;sans-serif"/>
          <w:sz w:val="20"/>
        </w:rPr>
      </w:pPr>
      <w:r>
        <w:rPr>
          <w:rFonts w:ascii="Calibri;sans-serif" w:hAnsi="Calibri;sans-serif"/>
          <w:sz w:val="20"/>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2" w:name="zf86fe9661c344dd9a5c13bdab45ded3a"/>
      <w:bookmarkStart w:id="113" w:name="zf86fe9661c344dd9a5c13bdab45ded3a"/>
      <w:bookmarkEnd w:id="113"/>
    </w:p>
    <w:tbl>
      <w:tblPr>
        <w:tblW w:w="7265" w:type="dxa"/>
        <w:jc w:val="left"/>
        <w:tblInd w:w="0" w:type="dxa"/>
        <w:tblLayout w:type="fixed"/>
        <w:tblCellMar>
          <w:top w:w="0" w:type="dxa"/>
          <w:left w:w="0" w:type="dxa"/>
          <w:bottom w:w="28" w:type="dxa"/>
          <w:right w:w="0" w:type="dxa"/>
        </w:tblCellMar>
      </w:tblPr>
      <w:tblGrid>
        <w:gridCol w:w="7070"/>
        <w:gridCol w:w="60"/>
        <w:gridCol w:w="60"/>
        <w:gridCol w:w="75"/>
      </w:tblGrid>
      <w:tr>
        <w:trPr/>
        <w:tc>
          <w:tcPr>
            <w:tcW w:w="7070" w:type="dxa"/>
            <w:tcBorders>
              <w:bottom w:val="single" w:sz="12" w:space="0" w:color="000000"/>
            </w:tcBorders>
            <w:vAlign w:val="center"/>
          </w:tcPr>
          <w:p>
            <w:pPr>
              <w:pStyle w:val="TableContents"/>
              <w:bidi w:val="0"/>
              <w:spacing w:lineRule="auto" w:line="300" w:before="0" w:after="0"/>
              <w:jc w:val="left"/>
              <w:rPr>
                <w:rFonts w:ascii="Heebo;Arial" w:hAnsi="Heebo;Arial"/>
                <w:b/>
                <w:color w:val="000000"/>
              </w:rPr>
            </w:pPr>
            <w:r>
              <w:rPr>
                <w:rFonts w:ascii="Heebo;Arial" w:hAnsi="Heebo;Arial"/>
                <w:b/>
                <w:color w:val="000000"/>
              </w:rPr>
              <w:t>Consolidated Statements of Financial Position as of</w:t>
            </w:r>
          </w:p>
        </w:tc>
        <w:tc>
          <w:tcPr>
            <w:tcW w:w="60" w:type="dxa"/>
            <w:tcBorders>
              <w:bottom w:val="single" w:sz="12" w:space="0" w:color="000000"/>
            </w:tcBorders>
            <w:vAlign w:val="center"/>
          </w:tcPr>
          <w:p>
            <w:pPr>
              <w:pStyle w:val="TableContents"/>
              <w:bidi w:val="0"/>
              <w:spacing w:lineRule="auto" w:line="300" w:before="0" w:after="0"/>
              <w:jc w:val="left"/>
              <w:rPr>
                <w:color w:val="000000"/>
              </w:rPr>
            </w:pPr>
            <w:r>
              <w:rPr>
                <w:color w:val="000000"/>
              </w:rPr>
              <w:t> </w:t>
            </w:r>
          </w:p>
        </w:tc>
        <w:tc>
          <w:tcPr>
            <w:tcW w:w="60" w:type="dxa"/>
            <w:tcBorders>
              <w:bottom w:val="single" w:sz="12" w:space="0" w:color="000000"/>
            </w:tcBorders>
            <w:vAlign w:val="center"/>
          </w:tcPr>
          <w:p>
            <w:pPr>
              <w:pStyle w:val="TableContents"/>
              <w:bidi w:val="0"/>
              <w:spacing w:lineRule="auto" w:line="300" w:before="0" w:after="0"/>
              <w:jc w:val="left"/>
              <w:rPr>
                <w:color w:val="000000"/>
              </w:rPr>
            </w:pPr>
            <w:r>
              <w:rPr>
                <w:color w:val="000000"/>
              </w:rPr>
              <w:t> </w:t>
            </w:r>
          </w:p>
        </w:tc>
        <w:tc>
          <w:tcPr>
            <w:tcW w:w="75" w:type="dxa"/>
            <w:tcBorders>
              <w:bottom w:val="single" w:sz="12" w:space="0" w:color="000000"/>
            </w:tcBorders>
            <w:vAlign w:val="center"/>
          </w:tcPr>
          <w:p>
            <w:pPr>
              <w:pStyle w:val="TableContents"/>
              <w:bidi w:val="0"/>
              <w:spacing w:lineRule="auto" w:line="300" w:before="0" w:after="0"/>
              <w:jc w:val="left"/>
              <w:rPr>
                <w:color w:val="000000"/>
              </w:rPr>
            </w:pPr>
            <w:r>
              <w:rPr>
                <w:color w:val="000000"/>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14" w:name="zaab50e34bd16434e95786dfa96bfa805"/>
      <w:bookmarkStart w:id="115" w:name="zaab50e34bd16434e95786dfa96bfa805"/>
      <w:bookmarkEnd w:id="115"/>
    </w:p>
    <w:tbl>
      <w:tblPr>
        <w:tblW w:w="9659" w:type="dxa"/>
        <w:jc w:val="left"/>
        <w:tblInd w:w="0" w:type="dxa"/>
        <w:tblLayout w:type="fixed"/>
        <w:tblCellMar>
          <w:top w:w="0" w:type="dxa"/>
          <w:left w:w="0" w:type="dxa"/>
          <w:bottom w:w="0" w:type="dxa"/>
          <w:right w:w="0" w:type="dxa"/>
        </w:tblCellMar>
      </w:tblPr>
      <w:tblGrid>
        <w:gridCol w:w="6125"/>
        <w:gridCol w:w="60"/>
        <w:gridCol w:w="62"/>
        <w:gridCol w:w="1413"/>
        <w:gridCol w:w="60"/>
        <w:gridCol w:w="60"/>
        <w:gridCol w:w="83"/>
        <w:gridCol w:w="1721"/>
        <w:gridCol w:w="75"/>
      </w:tblGrid>
      <w:tr>
        <w:trPr/>
        <w:tc>
          <w:tcPr>
            <w:tcW w:w="6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vAlign w:val="bottom"/>
          </w:tcPr>
          <w:p>
            <w:pPr>
              <w:pStyle w:val="TableContents"/>
              <w:bidi w:val="0"/>
              <w:spacing w:lineRule="auto" w:line="300" w:before="0" w:after="0"/>
              <w:jc w:val="center"/>
              <w:rPr>
                <w:rFonts w:ascii="Heebo;Arial" w:hAnsi="Heebo;Arial"/>
                <w:b/>
                <w:color w:val="000000"/>
              </w:rPr>
            </w:pPr>
            <w:r>
              <w:rPr>
                <w:rFonts w:ascii="Heebo;Arial" w:hAnsi="Heebo;Arial"/>
                <w:b/>
                <w:color w:val="000000"/>
              </w:rPr>
              <w:t>March 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4" w:type="dxa"/>
            <w:gridSpan w:val="2"/>
            <w:tcBorders/>
            <w:vAlign w:val="bottom"/>
          </w:tcPr>
          <w:p>
            <w:pPr>
              <w:pStyle w:val="TableContents"/>
              <w:bidi w:val="0"/>
              <w:spacing w:lineRule="auto" w:line="300" w:before="0" w:after="0"/>
              <w:jc w:val="center"/>
              <w:rPr>
                <w:rFonts w:ascii="Heebo;Arial" w:hAnsi="Heebo;Arial"/>
                <w:b/>
                <w:color w:val="000000"/>
              </w:rPr>
            </w:pPr>
            <w:r>
              <w:rPr>
                <w:rFonts w:ascii="Heebo;Arial" w:hAnsi="Heebo;Arial"/>
                <w:b/>
                <w:color w:val="000000"/>
              </w:rPr>
              <w:t>December 31</w:t>
            </w:r>
          </w:p>
        </w:tc>
        <w:tc>
          <w:tcPr>
            <w:tcW w:w="75" w:type="dxa"/>
            <w:tcBorders/>
            <w:vAlign w:val="bottom"/>
          </w:tcPr>
          <w:p>
            <w:pPr>
              <w:pStyle w:val="TableContents"/>
              <w:bidi w:val="0"/>
              <w:spacing w:before="0" w:after="283"/>
              <w:jc w:val="left"/>
              <w:rPr/>
            </w:pPr>
            <w:r>
              <w:rPr/>
              <w:t> </w:t>
            </w:r>
          </w:p>
        </w:tc>
      </w:tr>
      <w:tr>
        <w:trPr/>
        <w:tc>
          <w:tcPr>
            <w:tcW w:w="6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Heebo;Arial" w:hAnsi="Heebo;Arial"/>
                <w:b/>
                <w:color w:val="000000"/>
              </w:rPr>
            </w:pPr>
            <w:r>
              <w:rPr>
                <w:rFonts w:ascii="Heebo;Arial" w:hAnsi="Heebo;Arial"/>
                <w:b/>
                <w:color w:val="00000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4"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Heebo;Arial" w:hAnsi="Heebo;Arial"/>
                <w:b/>
                <w:color w:val="000000"/>
              </w:rPr>
            </w:pPr>
            <w:r>
              <w:rPr>
                <w:rFonts w:ascii="Heebo;Arial" w:hAnsi="Heebo;Arial"/>
                <w:b/>
                <w:color w:val="000000"/>
              </w:rPr>
              <w:t>2024</w:t>
            </w:r>
          </w:p>
        </w:tc>
        <w:tc>
          <w:tcPr>
            <w:tcW w:w="75" w:type="dxa"/>
            <w:tcBorders/>
            <w:vAlign w:val="bottom"/>
          </w:tcPr>
          <w:p>
            <w:pPr>
              <w:pStyle w:val="TableContents"/>
              <w:bidi w:val="0"/>
              <w:spacing w:before="0" w:after="283"/>
              <w:jc w:val="left"/>
              <w:rPr/>
            </w:pPr>
            <w:r>
              <w:rPr/>
              <w:t> </w:t>
            </w:r>
          </w:p>
        </w:tc>
      </w:tr>
      <w:tr>
        <w:trPr/>
        <w:tc>
          <w:tcPr>
            <w:tcW w:w="6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vAlign w:val="bottom"/>
          </w:tcPr>
          <w:p>
            <w:pPr>
              <w:pStyle w:val="TableContents"/>
              <w:bidi w:val="0"/>
              <w:spacing w:lineRule="auto" w:line="300" w:before="0" w:after="0"/>
              <w:jc w:val="center"/>
              <w:rPr>
                <w:rFonts w:ascii="Heebo;Arial" w:hAnsi="Heebo;Arial"/>
                <w:b/>
                <w:color w:val="000000"/>
              </w:rPr>
            </w:pPr>
            <w:r>
              <w:rPr>
                <w:rFonts w:ascii="Heebo;Arial" w:hAnsi="Heebo;Arial"/>
                <w:b/>
                <w:color w:val="000000"/>
              </w:rPr>
              <w:t>USD in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4" w:type="dxa"/>
            <w:gridSpan w:val="2"/>
            <w:tcBorders/>
            <w:vAlign w:val="bottom"/>
          </w:tcPr>
          <w:p>
            <w:pPr>
              <w:pStyle w:val="TableContents"/>
              <w:bidi w:val="0"/>
              <w:spacing w:lineRule="auto" w:line="300" w:before="0" w:after="0"/>
              <w:jc w:val="center"/>
              <w:rPr>
                <w:rFonts w:ascii="Heebo;Arial" w:hAnsi="Heebo;Arial"/>
                <w:b/>
                <w:color w:val="000000"/>
              </w:rPr>
            </w:pPr>
            <w:r>
              <w:rPr>
                <w:rFonts w:ascii="Heebo;Arial" w:hAnsi="Heebo;Arial"/>
                <w:b/>
                <w:color w:val="000000"/>
              </w:rPr>
              <w:t>USD in</w:t>
            </w:r>
          </w:p>
        </w:tc>
        <w:tc>
          <w:tcPr>
            <w:tcW w:w="75" w:type="dxa"/>
            <w:tcBorders/>
            <w:vAlign w:val="bottom"/>
          </w:tcPr>
          <w:p>
            <w:pPr>
              <w:pStyle w:val="TableContents"/>
              <w:bidi w:val="0"/>
              <w:spacing w:before="0" w:after="283"/>
              <w:jc w:val="left"/>
              <w:rPr/>
            </w:pPr>
            <w:r>
              <w:rPr/>
              <w:t> </w:t>
            </w:r>
          </w:p>
        </w:tc>
      </w:tr>
      <w:tr>
        <w:trPr/>
        <w:tc>
          <w:tcPr>
            <w:tcW w:w="6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Heebo;Arial" w:hAnsi="Heebo;Arial"/>
                <w:b/>
                <w:color w:val="000000"/>
              </w:rPr>
            </w:pPr>
            <w:r>
              <w:rPr>
                <w:rFonts w:ascii="Heebo;Arial" w:hAnsi="Heebo;Arial"/>
                <w:b/>
                <w:color w:val="000000"/>
              </w:rPr>
              <w:t>Thousands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4"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Heebo;Arial" w:hAnsi="Heebo;Arial"/>
                <w:b/>
                <w:color w:val="000000"/>
              </w:rPr>
            </w:pPr>
            <w:r>
              <w:rPr>
                <w:rFonts w:ascii="Heebo;Arial" w:hAnsi="Heebo;Arial"/>
                <w:b/>
                <w:color w:val="000000"/>
              </w:rPr>
              <w:t>Thousands</w:t>
            </w:r>
          </w:p>
        </w:tc>
        <w:tc>
          <w:tcPr>
            <w:tcW w:w="75" w:type="dxa"/>
            <w:tcBorders/>
            <w:vAlign w:val="bottom"/>
          </w:tcPr>
          <w:p>
            <w:pPr>
              <w:pStyle w:val="TableContents"/>
              <w:bidi w:val="0"/>
              <w:spacing w:before="0" w:after="283"/>
              <w:jc w:val="left"/>
              <w:rPr/>
            </w:pPr>
            <w:r>
              <w:rPr/>
              <w:t> </w:t>
            </w:r>
          </w:p>
        </w:tc>
      </w:tr>
      <w:tr>
        <w:trPr/>
        <w:tc>
          <w:tcPr>
            <w:tcW w:w="6125" w:type="dxa"/>
            <w:tcBorders/>
            <w:shd w:fill="CCEEFF" w:val="clear"/>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Assets</w:t>
            </w:r>
          </w:p>
        </w:tc>
        <w:tc>
          <w:tcPr>
            <w:tcW w:w="60" w:type="dxa"/>
            <w:tcBorders/>
            <w:shd w:fill="CCEEFF" w:val="clear"/>
            <w:vAlign w:val="bottom"/>
          </w:tcPr>
          <w:p>
            <w:pPr>
              <w:pStyle w:val="TableContents"/>
              <w:bidi w:val="0"/>
              <w:spacing w:before="0" w:after="283"/>
              <w:jc w:val="left"/>
              <w:rPr/>
            </w:pPr>
            <w:r>
              <w:rPr/>
              <w:t> </w:t>
            </w:r>
          </w:p>
        </w:tc>
        <w:tc>
          <w:tcPr>
            <w:tcW w:w="1475"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4" w:type="dxa"/>
            <w:gridSpan w:val="2"/>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6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4"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6125" w:type="dxa"/>
            <w:tcBorders/>
            <w:shd w:fill="CCEEFF" w:val="clear"/>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Current assets</w:t>
            </w:r>
          </w:p>
        </w:tc>
        <w:tc>
          <w:tcPr>
            <w:tcW w:w="60" w:type="dxa"/>
            <w:tcBorders/>
            <w:shd w:fill="CCEEFF" w:val="clear"/>
            <w:vAlign w:val="bottom"/>
          </w:tcPr>
          <w:p>
            <w:pPr>
              <w:pStyle w:val="TableContents"/>
              <w:bidi w:val="0"/>
              <w:spacing w:before="0" w:after="283"/>
              <w:jc w:val="left"/>
              <w:rPr/>
            </w:pPr>
            <w:r>
              <w:rPr/>
              <w:t> </w:t>
            </w:r>
          </w:p>
        </w:tc>
        <w:tc>
          <w:tcPr>
            <w:tcW w:w="1475"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4" w:type="dxa"/>
            <w:gridSpan w:val="2"/>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6125" w:type="dxa"/>
            <w:tcBorders/>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Cash and cash equivalents</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13" w:type="dxa"/>
            <w:tcBorders/>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449,530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721" w:type="dxa"/>
            <w:tcBorders/>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387,427</w:t>
            </w:r>
          </w:p>
        </w:tc>
        <w:tc>
          <w:tcPr>
            <w:tcW w:w="75" w:type="dxa"/>
            <w:tcBorders/>
            <w:vAlign w:val="bottom"/>
          </w:tcPr>
          <w:p>
            <w:pPr>
              <w:pStyle w:val="TableContents"/>
              <w:bidi w:val="0"/>
              <w:spacing w:before="0" w:after="283"/>
              <w:jc w:val="left"/>
              <w:rPr/>
            </w:pPr>
            <w:r>
              <w:rPr/>
              <w:t> </w:t>
            </w:r>
          </w:p>
        </w:tc>
      </w:tr>
      <w:tr>
        <w:trPr/>
        <w:tc>
          <w:tcPr>
            <w:tcW w:w="6125" w:type="dxa"/>
            <w:tcBorders/>
            <w:shd w:fill="CCEEFF" w:val="clear"/>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Restricted cash</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13" w:type="dxa"/>
            <w:tcBorders/>
            <w:shd w:fill="CCEEFF" w:val="cle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82,692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721" w:type="dxa"/>
            <w:tcBorders/>
            <w:shd w:fill="CCEEFF" w:val="cle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87,539</w:t>
            </w:r>
          </w:p>
        </w:tc>
        <w:tc>
          <w:tcPr>
            <w:tcW w:w="75" w:type="dxa"/>
            <w:tcBorders/>
            <w:shd w:fill="CCEEFF" w:val="clear"/>
            <w:vAlign w:val="bottom"/>
          </w:tcPr>
          <w:p>
            <w:pPr>
              <w:pStyle w:val="TableContents"/>
              <w:bidi w:val="0"/>
              <w:spacing w:before="0" w:after="283"/>
              <w:jc w:val="left"/>
              <w:rPr/>
            </w:pPr>
            <w:r>
              <w:rPr/>
              <w:t> </w:t>
            </w:r>
          </w:p>
        </w:tc>
      </w:tr>
      <w:tr>
        <w:trPr/>
        <w:tc>
          <w:tcPr>
            <w:tcW w:w="6125" w:type="dxa"/>
            <w:tcBorders/>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Trade receivables</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13" w:type="dxa"/>
            <w:tcBorders/>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73,125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721" w:type="dxa"/>
            <w:tcBorders/>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50,692</w:t>
            </w:r>
          </w:p>
        </w:tc>
        <w:tc>
          <w:tcPr>
            <w:tcW w:w="75" w:type="dxa"/>
            <w:tcBorders/>
            <w:vAlign w:val="bottom"/>
          </w:tcPr>
          <w:p>
            <w:pPr>
              <w:pStyle w:val="TableContents"/>
              <w:bidi w:val="0"/>
              <w:spacing w:before="0" w:after="283"/>
              <w:jc w:val="left"/>
              <w:rPr/>
            </w:pPr>
            <w:r>
              <w:rPr/>
              <w:t> </w:t>
            </w:r>
          </w:p>
        </w:tc>
      </w:tr>
      <w:tr>
        <w:trPr/>
        <w:tc>
          <w:tcPr>
            <w:tcW w:w="6125" w:type="dxa"/>
            <w:tcBorders/>
            <w:shd w:fill="CCEEFF" w:val="clear"/>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Other receivables</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13" w:type="dxa"/>
            <w:tcBorders/>
            <w:shd w:fill="CCEEFF" w:val="cle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71,475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721" w:type="dxa"/>
            <w:tcBorders/>
            <w:shd w:fill="CCEEFF" w:val="cle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99,651</w:t>
            </w:r>
          </w:p>
        </w:tc>
        <w:tc>
          <w:tcPr>
            <w:tcW w:w="75" w:type="dxa"/>
            <w:tcBorders/>
            <w:shd w:fill="CCEEFF" w:val="clear"/>
            <w:vAlign w:val="bottom"/>
          </w:tcPr>
          <w:p>
            <w:pPr>
              <w:pStyle w:val="TableContents"/>
              <w:bidi w:val="0"/>
              <w:spacing w:before="0" w:after="283"/>
              <w:jc w:val="left"/>
              <w:rPr/>
            </w:pPr>
            <w:r>
              <w:rPr/>
              <w:t> </w:t>
            </w:r>
          </w:p>
        </w:tc>
      </w:tr>
      <w:tr>
        <w:trPr/>
        <w:tc>
          <w:tcPr>
            <w:tcW w:w="6125" w:type="dxa"/>
            <w:tcBorders/>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Other financial assets</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13" w:type="dxa"/>
            <w:tcBorders/>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405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721" w:type="dxa"/>
            <w:tcBorders/>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975</w:t>
            </w:r>
          </w:p>
        </w:tc>
        <w:tc>
          <w:tcPr>
            <w:tcW w:w="75" w:type="dxa"/>
            <w:tcBorders/>
            <w:vAlign w:val="bottom"/>
          </w:tcPr>
          <w:p>
            <w:pPr>
              <w:pStyle w:val="TableContents"/>
              <w:bidi w:val="0"/>
              <w:spacing w:before="0" w:after="283"/>
              <w:jc w:val="left"/>
              <w:rPr/>
            </w:pPr>
            <w:r>
              <w:rPr/>
              <w:t> </w:t>
            </w:r>
          </w:p>
        </w:tc>
      </w:tr>
      <w:tr>
        <w:trPr/>
        <w:tc>
          <w:tcPr>
            <w:tcW w:w="6125" w:type="dxa"/>
            <w:tcBorders/>
            <w:shd w:fill="CCEEFF" w:val="clear"/>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Assets of disposal groups classified as held for sale</w:t>
            </w:r>
          </w:p>
        </w:tc>
        <w:tc>
          <w:tcPr>
            <w:tcW w:w="60" w:type="dxa"/>
            <w:tcBorders/>
            <w:shd w:fill="CCEEFF" w:val="clear"/>
            <w:vAlign w:val="bottom"/>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13"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21"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81,661</w:t>
            </w:r>
          </w:p>
        </w:tc>
        <w:tc>
          <w:tcPr>
            <w:tcW w:w="75" w:type="dxa"/>
            <w:tcBorders/>
            <w:shd w:fill="CCEEFF" w:val="clear"/>
            <w:vAlign w:val="bottom"/>
          </w:tcPr>
          <w:p>
            <w:pPr>
              <w:pStyle w:val="TableContents"/>
              <w:bidi w:val="0"/>
              <w:spacing w:before="0" w:after="283"/>
              <w:jc w:val="left"/>
              <w:rPr/>
            </w:pPr>
            <w:r>
              <w:rPr/>
              <w:t> </w:t>
            </w:r>
          </w:p>
        </w:tc>
      </w:tr>
      <w:tr>
        <w:trPr/>
        <w:tc>
          <w:tcPr>
            <w:tcW w:w="6125" w:type="dxa"/>
            <w:tcBorders/>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Total current assets</w:t>
            </w:r>
          </w:p>
        </w:tc>
        <w:tc>
          <w:tcPr>
            <w:tcW w:w="60" w:type="dxa"/>
            <w:tcBorders/>
            <w:vAlign w:val="bottom"/>
          </w:tcPr>
          <w:p>
            <w:pPr>
              <w:pStyle w:val="TableContents"/>
              <w:bidi w:val="0"/>
              <w:spacing w:before="0" w:after="283"/>
              <w:jc w:val="left"/>
              <w:rPr/>
            </w:pPr>
            <w:r>
              <w:rPr/>
              <w:t> </w:t>
            </w:r>
          </w:p>
        </w:tc>
        <w:tc>
          <w:tcPr>
            <w:tcW w:w="62" w:type="dxa"/>
            <w:tcBorders>
              <w:bottom w:val="single" w:sz="12" w:space="0" w:color="000000"/>
            </w:tcBorders>
            <w:tcMar>
              <w:bottom w:w="28" w:type="dxa"/>
            </w:tcMar>
            <w:vAlign w:val="bottom"/>
          </w:tcPr>
          <w:p>
            <w:pPr>
              <w:pStyle w:val="TableContents"/>
              <w:bidi w:val="0"/>
              <w:spacing w:before="0" w:after="283"/>
              <w:jc w:val="left"/>
              <w:rPr/>
            </w:pPr>
            <w:r>
              <w:rPr/>
              <w:t> </w:t>
            </w:r>
          </w:p>
        </w:tc>
        <w:tc>
          <w:tcPr>
            <w:tcW w:w="1413" w:type="dxa"/>
            <w:tcBorders>
              <w:bottom w:val="single" w:sz="12" w:space="0" w:color="000000"/>
            </w:tcBorders>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677,227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bottom w:val="single" w:sz="12" w:space="0" w:color="000000"/>
            </w:tcBorders>
            <w:tcMar>
              <w:bottom w:w="28" w:type="dxa"/>
            </w:tcMar>
            <w:vAlign w:val="bottom"/>
          </w:tcPr>
          <w:p>
            <w:pPr>
              <w:pStyle w:val="TableContents"/>
              <w:bidi w:val="0"/>
              <w:spacing w:before="0" w:after="283"/>
              <w:jc w:val="left"/>
              <w:rPr/>
            </w:pPr>
            <w:r>
              <w:rPr/>
              <w:t> </w:t>
            </w:r>
          </w:p>
        </w:tc>
        <w:tc>
          <w:tcPr>
            <w:tcW w:w="1721" w:type="dxa"/>
            <w:tcBorders>
              <w:bottom w:val="single" w:sz="12" w:space="0" w:color="000000"/>
            </w:tcBorders>
            <w:tcMar>
              <w:bottom w:w="28" w:type="dxa"/>
            </w:tcM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707,945</w:t>
            </w:r>
          </w:p>
        </w:tc>
        <w:tc>
          <w:tcPr>
            <w:tcW w:w="75" w:type="dxa"/>
            <w:tcBorders/>
            <w:vAlign w:val="bottom"/>
          </w:tcPr>
          <w:p>
            <w:pPr>
              <w:pStyle w:val="TableContents"/>
              <w:bidi w:val="0"/>
              <w:spacing w:before="0" w:after="283"/>
              <w:jc w:val="left"/>
              <w:rPr/>
            </w:pPr>
            <w:r>
              <w:rPr/>
              <w:t> </w:t>
            </w:r>
          </w:p>
        </w:tc>
      </w:tr>
      <w:tr>
        <w:trPr/>
        <w:tc>
          <w:tcPr>
            <w:tcW w:w="6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1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721"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6125" w:type="dxa"/>
            <w:tcBorders/>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Non-current assets</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1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721"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6125" w:type="dxa"/>
            <w:tcBorders/>
            <w:shd w:fill="CCEEFF" w:val="clear"/>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Restricted cash</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13" w:type="dxa"/>
            <w:tcBorders/>
            <w:shd w:fill="CCEEFF" w:val="cle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59,964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721" w:type="dxa"/>
            <w:tcBorders/>
            <w:shd w:fill="CCEEFF" w:val="cle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60,802</w:t>
            </w:r>
          </w:p>
        </w:tc>
        <w:tc>
          <w:tcPr>
            <w:tcW w:w="75" w:type="dxa"/>
            <w:tcBorders/>
            <w:shd w:fill="CCEEFF" w:val="clear"/>
            <w:vAlign w:val="bottom"/>
          </w:tcPr>
          <w:p>
            <w:pPr>
              <w:pStyle w:val="TableContents"/>
              <w:bidi w:val="0"/>
              <w:spacing w:before="0" w:after="283"/>
              <w:jc w:val="left"/>
              <w:rPr/>
            </w:pPr>
            <w:r>
              <w:rPr/>
              <w:t> </w:t>
            </w:r>
          </w:p>
        </w:tc>
      </w:tr>
      <w:tr>
        <w:trPr/>
        <w:tc>
          <w:tcPr>
            <w:tcW w:w="6125" w:type="dxa"/>
            <w:tcBorders/>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Other long-term receivables</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13" w:type="dxa"/>
            <w:tcBorders/>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62,092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721" w:type="dxa"/>
            <w:tcBorders/>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61,045</w:t>
            </w:r>
          </w:p>
        </w:tc>
        <w:tc>
          <w:tcPr>
            <w:tcW w:w="75" w:type="dxa"/>
            <w:tcBorders/>
            <w:vAlign w:val="bottom"/>
          </w:tcPr>
          <w:p>
            <w:pPr>
              <w:pStyle w:val="TableContents"/>
              <w:bidi w:val="0"/>
              <w:spacing w:before="0" w:after="283"/>
              <w:jc w:val="left"/>
              <w:rPr/>
            </w:pPr>
            <w:r>
              <w:rPr/>
              <w:t> </w:t>
            </w:r>
          </w:p>
        </w:tc>
      </w:tr>
      <w:tr>
        <w:trPr/>
        <w:tc>
          <w:tcPr>
            <w:tcW w:w="6125" w:type="dxa"/>
            <w:tcBorders/>
            <w:shd w:fill="CCEEFF" w:val="clear"/>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Deferred costs in respect of projects</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13" w:type="dxa"/>
            <w:tcBorders/>
            <w:shd w:fill="CCEEFF" w:val="cle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392,119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721" w:type="dxa"/>
            <w:tcBorders/>
            <w:shd w:fill="CCEEFF" w:val="cle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357,358</w:t>
            </w:r>
          </w:p>
        </w:tc>
        <w:tc>
          <w:tcPr>
            <w:tcW w:w="75" w:type="dxa"/>
            <w:tcBorders/>
            <w:shd w:fill="CCEEFF" w:val="clear"/>
            <w:vAlign w:val="bottom"/>
          </w:tcPr>
          <w:p>
            <w:pPr>
              <w:pStyle w:val="TableContents"/>
              <w:bidi w:val="0"/>
              <w:spacing w:before="0" w:after="283"/>
              <w:jc w:val="left"/>
              <w:rPr/>
            </w:pPr>
            <w:r>
              <w:rPr/>
              <w:t> </w:t>
            </w:r>
          </w:p>
        </w:tc>
      </w:tr>
      <w:tr>
        <w:trPr/>
        <w:tc>
          <w:tcPr>
            <w:tcW w:w="6125" w:type="dxa"/>
            <w:tcBorders/>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Deferred borrowing costs</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13" w:type="dxa"/>
            <w:tcBorders/>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721" w:type="dxa"/>
            <w:tcBorders/>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276</w:t>
            </w:r>
          </w:p>
        </w:tc>
        <w:tc>
          <w:tcPr>
            <w:tcW w:w="75" w:type="dxa"/>
            <w:tcBorders/>
            <w:vAlign w:val="bottom"/>
          </w:tcPr>
          <w:p>
            <w:pPr>
              <w:pStyle w:val="TableContents"/>
              <w:bidi w:val="0"/>
              <w:spacing w:before="0" w:after="283"/>
              <w:jc w:val="left"/>
              <w:rPr/>
            </w:pPr>
            <w:r>
              <w:rPr/>
              <w:t> </w:t>
            </w:r>
          </w:p>
        </w:tc>
      </w:tr>
      <w:tr>
        <w:trPr/>
        <w:tc>
          <w:tcPr>
            <w:tcW w:w="6125" w:type="dxa"/>
            <w:tcBorders/>
            <w:shd w:fill="CCEEFF" w:val="clear"/>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Loans to investee entities</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13" w:type="dxa"/>
            <w:tcBorders/>
            <w:shd w:fill="CCEEFF" w:val="cle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32,329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721" w:type="dxa"/>
            <w:tcBorders/>
            <w:shd w:fill="CCEEFF" w:val="cle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18,112</w:t>
            </w:r>
          </w:p>
        </w:tc>
        <w:tc>
          <w:tcPr>
            <w:tcW w:w="75" w:type="dxa"/>
            <w:tcBorders/>
            <w:shd w:fill="CCEEFF" w:val="clear"/>
            <w:vAlign w:val="bottom"/>
          </w:tcPr>
          <w:p>
            <w:pPr>
              <w:pStyle w:val="TableContents"/>
              <w:bidi w:val="0"/>
              <w:spacing w:before="0" w:after="283"/>
              <w:jc w:val="left"/>
              <w:rPr/>
            </w:pPr>
            <w:r>
              <w:rPr/>
              <w:t> </w:t>
            </w:r>
          </w:p>
        </w:tc>
      </w:tr>
      <w:tr>
        <w:trPr/>
        <w:tc>
          <w:tcPr>
            <w:tcW w:w="6125" w:type="dxa"/>
            <w:tcBorders/>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Investments in equity accounted investees</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13" w:type="dxa"/>
            <w:tcBorders/>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49,303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721" w:type="dxa"/>
            <w:tcBorders/>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w:t>
            </w:r>
          </w:p>
        </w:tc>
        <w:tc>
          <w:tcPr>
            <w:tcW w:w="75" w:type="dxa"/>
            <w:tcBorders/>
            <w:vAlign w:val="bottom"/>
          </w:tcPr>
          <w:p>
            <w:pPr>
              <w:pStyle w:val="TableContents"/>
              <w:bidi w:val="0"/>
              <w:spacing w:before="0" w:after="283"/>
              <w:jc w:val="left"/>
              <w:rPr/>
            </w:pPr>
            <w:r>
              <w:rPr/>
              <w:t> </w:t>
            </w:r>
          </w:p>
        </w:tc>
      </w:tr>
      <w:tr>
        <w:trPr/>
        <w:tc>
          <w:tcPr>
            <w:tcW w:w="6125" w:type="dxa"/>
            <w:tcBorders/>
            <w:shd w:fill="CCEEFF" w:val="clear"/>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Fixed assets, net</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13" w:type="dxa"/>
            <w:tcBorders/>
            <w:shd w:fill="CCEEFF" w:val="cle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3,961,021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721" w:type="dxa"/>
            <w:tcBorders/>
            <w:shd w:fill="CCEEFF" w:val="cle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3,699,192</w:t>
            </w:r>
          </w:p>
        </w:tc>
        <w:tc>
          <w:tcPr>
            <w:tcW w:w="75" w:type="dxa"/>
            <w:tcBorders/>
            <w:shd w:fill="CCEEFF" w:val="clear"/>
            <w:vAlign w:val="bottom"/>
          </w:tcPr>
          <w:p>
            <w:pPr>
              <w:pStyle w:val="TableContents"/>
              <w:bidi w:val="0"/>
              <w:spacing w:before="0" w:after="283"/>
              <w:jc w:val="left"/>
              <w:rPr/>
            </w:pPr>
            <w:r>
              <w:rPr/>
              <w:t> </w:t>
            </w:r>
          </w:p>
        </w:tc>
      </w:tr>
      <w:tr>
        <w:trPr/>
        <w:tc>
          <w:tcPr>
            <w:tcW w:w="6125" w:type="dxa"/>
            <w:tcBorders/>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Intangible assets, net</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13" w:type="dxa"/>
            <w:tcBorders/>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293,035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721" w:type="dxa"/>
            <w:tcBorders/>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291,442</w:t>
            </w:r>
          </w:p>
        </w:tc>
        <w:tc>
          <w:tcPr>
            <w:tcW w:w="75" w:type="dxa"/>
            <w:tcBorders/>
            <w:vAlign w:val="bottom"/>
          </w:tcPr>
          <w:p>
            <w:pPr>
              <w:pStyle w:val="TableContents"/>
              <w:bidi w:val="0"/>
              <w:spacing w:before="0" w:after="283"/>
              <w:jc w:val="left"/>
              <w:rPr/>
            </w:pPr>
            <w:r>
              <w:rPr/>
              <w:t> </w:t>
            </w:r>
          </w:p>
        </w:tc>
      </w:tr>
      <w:tr>
        <w:trPr/>
        <w:tc>
          <w:tcPr>
            <w:tcW w:w="6125" w:type="dxa"/>
            <w:tcBorders/>
            <w:shd w:fill="CCEEFF" w:val="clear"/>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Deferred taxes assets</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13" w:type="dxa"/>
            <w:tcBorders/>
            <w:shd w:fill="CCEEFF" w:val="cle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8,023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721" w:type="dxa"/>
            <w:tcBorders/>
            <w:shd w:fill="CCEEFF" w:val="cle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10,744</w:t>
            </w:r>
          </w:p>
        </w:tc>
        <w:tc>
          <w:tcPr>
            <w:tcW w:w="75" w:type="dxa"/>
            <w:tcBorders/>
            <w:shd w:fill="CCEEFF" w:val="clear"/>
            <w:vAlign w:val="bottom"/>
          </w:tcPr>
          <w:p>
            <w:pPr>
              <w:pStyle w:val="TableContents"/>
              <w:bidi w:val="0"/>
              <w:spacing w:before="0" w:after="283"/>
              <w:jc w:val="left"/>
              <w:rPr/>
            </w:pPr>
            <w:r>
              <w:rPr/>
              <w:t> </w:t>
            </w:r>
          </w:p>
        </w:tc>
      </w:tr>
      <w:tr>
        <w:trPr/>
        <w:tc>
          <w:tcPr>
            <w:tcW w:w="6125" w:type="dxa"/>
            <w:tcBorders/>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Right-of-use asset, net</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13" w:type="dxa"/>
            <w:tcBorders/>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210,739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721" w:type="dxa"/>
            <w:tcBorders/>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210,941</w:t>
            </w:r>
          </w:p>
        </w:tc>
        <w:tc>
          <w:tcPr>
            <w:tcW w:w="75" w:type="dxa"/>
            <w:tcBorders/>
            <w:vAlign w:val="bottom"/>
          </w:tcPr>
          <w:p>
            <w:pPr>
              <w:pStyle w:val="TableContents"/>
              <w:bidi w:val="0"/>
              <w:spacing w:before="0" w:after="283"/>
              <w:jc w:val="left"/>
              <w:rPr/>
            </w:pPr>
            <w:r>
              <w:rPr/>
              <w:t> </w:t>
            </w:r>
          </w:p>
        </w:tc>
      </w:tr>
      <w:tr>
        <w:trPr/>
        <w:tc>
          <w:tcPr>
            <w:tcW w:w="6125" w:type="dxa"/>
            <w:tcBorders/>
            <w:shd w:fill="CCEEFF" w:val="clear"/>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Financial assets at fair value through profit or loss</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13" w:type="dxa"/>
            <w:tcBorders/>
            <w:shd w:fill="CCEEFF" w:val="cle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74,555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721" w:type="dxa"/>
            <w:tcBorders/>
            <w:shd w:fill="CCEEFF" w:val="cle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69,216</w:t>
            </w:r>
          </w:p>
        </w:tc>
        <w:tc>
          <w:tcPr>
            <w:tcW w:w="75" w:type="dxa"/>
            <w:tcBorders/>
            <w:shd w:fill="CCEEFF" w:val="clear"/>
            <w:vAlign w:val="bottom"/>
          </w:tcPr>
          <w:p>
            <w:pPr>
              <w:pStyle w:val="TableContents"/>
              <w:bidi w:val="0"/>
              <w:spacing w:before="0" w:after="283"/>
              <w:jc w:val="left"/>
              <w:rPr/>
            </w:pPr>
            <w:r>
              <w:rPr/>
              <w:t> </w:t>
            </w:r>
          </w:p>
        </w:tc>
      </w:tr>
      <w:tr>
        <w:trPr/>
        <w:tc>
          <w:tcPr>
            <w:tcW w:w="6125" w:type="dxa"/>
            <w:tcBorders/>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Other financial assets</w:t>
            </w:r>
          </w:p>
        </w:tc>
        <w:tc>
          <w:tcPr>
            <w:tcW w:w="60" w:type="dxa"/>
            <w:tcBorders/>
            <w:vAlign w:val="bottom"/>
          </w:tcPr>
          <w:p>
            <w:pPr>
              <w:pStyle w:val="TableContents"/>
              <w:bidi w:val="0"/>
              <w:spacing w:before="0" w:after="283"/>
              <w:jc w:val="left"/>
              <w:rPr/>
            </w:pPr>
            <w:r>
              <w:rPr/>
              <w:t> </w:t>
            </w:r>
          </w:p>
        </w:tc>
        <w:tc>
          <w:tcPr>
            <w:tcW w:w="62" w:type="dxa"/>
            <w:tcBorders>
              <w:bottom w:val="single" w:sz="12" w:space="0" w:color="000000"/>
            </w:tcBorders>
            <w:tcMar>
              <w:bottom w:w="28" w:type="dxa"/>
            </w:tcMar>
            <w:vAlign w:val="bottom"/>
          </w:tcPr>
          <w:p>
            <w:pPr>
              <w:pStyle w:val="TableContents"/>
              <w:bidi w:val="0"/>
              <w:spacing w:before="0" w:after="283"/>
              <w:jc w:val="left"/>
              <w:rPr/>
            </w:pPr>
            <w:r>
              <w:rPr/>
              <w:t> </w:t>
            </w:r>
          </w:p>
        </w:tc>
        <w:tc>
          <w:tcPr>
            <w:tcW w:w="1413" w:type="dxa"/>
            <w:tcBorders>
              <w:bottom w:val="single" w:sz="12" w:space="0" w:color="000000"/>
            </w:tcBorders>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63,903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bottom w:val="single" w:sz="12" w:space="0" w:color="000000"/>
            </w:tcBorders>
            <w:tcMar>
              <w:bottom w:w="28" w:type="dxa"/>
            </w:tcMar>
            <w:vAlign w:val="bottom"/>
          </w:tcPr>
          <w:p>
            <w:pPr>
              <w:pStyle w:val="TableContents"/>
              <w:bidi w:val="0"/>
              <w:spacing w:before="0" w:after="283"/>
              <w:jc w:val="left"/>
              <w:rPr/>
            </w:pPr>
            <w:r>
              <w:rPr/>
              <w:t> </w:t>
            </w:r>
          </w:p>
        </w:tc>
        <w:tc>
          <w:tcPr>
            <w:tcW w:w="1721" w:type="dxa"/>
            <w:tcBorders>
              <w:bottom w:val="single" w:sz="12" w:space="0" w:color="000000"/>
            </w:tcBorders>
            <w:tcMar>
              <w:bottom w:w="28" w:type="dxa"/>
            </w:tcM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59,812</w:t>
            </w:r>
          </w:p>
        </w:tc>
        <w:tc>
          <w:tcPr>
            <w:tcW w:w="75" w:type="dxa"/>
            <w:tcBorders/>
            <w:vAlign w:val="bottom"/>
          </w:tcPr>
          <w:p>
            <w:pPr>
              <w:pStyle w:val="TableContents"/>
              <w:bidi w:val="0"/>
              <w:spacing w:before="0" w:after="283"/>
              <w:jc w:val="left"/>
              <w:rPr/>
            </w:pPr>
            <w:r>
              <w:rPr/>
              <w:t> </w:t>
            </w:r>
          </w:p>
        </w:tc>
      </w:tr>
      <w:tr>
        <w:trPr/>
        <w:tc>
          <w:tcPr>
            <w:tcW w:w="6125" w:type="dxa"/>
            <w:tcBorders/>
            <w:shd w:fill="CCEEFF" w:val="clear"/>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Total non-current assets</w:t>
            </w:r>
          </w:p>
        </w:tc>
        <w:tc>
          <w:tcPr>
            <w:tcW w:w="60" w:type="dxa"/>
            <w:tcBorders/>
            <w:shd w:fill="CCEEFF" w:val="clear"/>
            <w:vAlign w:val="bottom"/>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13"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5,207,144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21"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4,838,940</w:t>
            </w:r>
          </w:p>
        </w:tc>
        <w:tc>
          <w:tcPr>
            <w:tcW w:w="75" w:type="dxa"/>
            <w:tcBorders/>
            <w:shd w:fill="CCEEFF" w:val="clear"/>
            <w:vAlign w:val="bottom"/>
          </w:tcPr>
          <w:p>
            <w:pPr>
              <w:pStyle w:val="TableContents"/>
              <w:bidi w:val="0"/>
              <w:spacing w:before="0" w:after="283"/>
              <w:jc w:val="left"/>
              <w:rPr/>
            </w:pPr>
            <w:r>
              <w:rPr/>
              <w:t> </w:t>
            </w:r>
          </w:p>
        </w:tc>
      </w:tr>
      <w:tr>
        <w:trPr/>
        <w:tc>
          <w:tcPr>
            <w:tcW w:w="6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1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721"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6125" w:type="dxa"/>
            <w:tcBorders/>
            <w:shd w:fill="CCEEFF" w:val="clear"/>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Total assets</w:t>
            </w:r>
          </w:p>
        </w:tc>
        <w:tc>
          <w:tcPr>
            <w:tcW w:w="60" w:type="dxa"/>
            <w:tcBorders/>
            <w:shd w:fill="CCEEFF" w:val="clear"/>
            <w:vAlign w:val="bottom"/>
          </w:tcPr>
          <w:p>
            <w:pPr>
              <w:pStyle w:val="TableContents"/>
              <w:bidi w:val="0"/>
              <w:spacing w:before="0" w:after="283"/>
              <w:jc w:val="left"/>
              <w:rPr/>
            </w:pPr>
            <w:r>
              <w:rPr/>
              <w:t> </w:t>
            </w:r>
          </w:p>
        </w:tc>
        <w:tc>
          <w:tcPr>
            <w:tcW w:w="62"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413"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5,884,371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721"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5,546,885</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6" w:name="z6e386d48583f4f3e900e8b01b2a1fca9"/>
      <w:bookmarkStart w:id="117" w:name="z6e386d48583f4f3e900e8b01b2a1fca9"/>
      <w:bookmarkEnd w:id="117"/>
    </w:p>
    <w:tbl>
      <w:tblPr>
        <w:tblW w:w="8105" w:type="dxa"/>
        <w:jc w:val="left"/>
        <w:tblInd w:w="0" w:type="dxa"/>
        <w:tblLayout w:type="fixed"/>
        <w:tblCellMar>
          <w:top w:w="0" w:type="dxa"/>
          <w:left w:w="0" w:type="dxa"/>
          <w:bottom w:w="28" w:type="dxa"/>
          <w:right w:w="0" w:type="dxa"/>
        </w:tblCellMar>
      </w:tblPr>
      <w:tblGrid>
        <w:gridCol w:w="8105"/>
      </w:tblGrid>
      <w:tr>
        <w:trPr/>
        <w:tc>
          <w:tcPr>
            <w:tcW w:w="8105" w:type="dxa"/>
            <w:tcBorders>
              <w:bottom w:val="single" w:sz="12" w:space="0" w:color="000000"/>
            </w:tcBorders>
            <w:vAlign w:val="center"/>
          </w:tcPr>
          <w:p>
            <w:pPr>
              <w:pStyle w:val="TableContents"/>
              <w:bidi w:val="0"/>
              <w:spacing w:lineRule="auto" w:line="300" w:before="0" w:after="0"/>
              <w:jc w:val="left"/>
              <w:rPr>
                <w:rFonts w:ascii="Heebo;Arial" w:hAnsi="Heebo;Arial"/>
                <w:b/>
                <w:color w:val="000000"/>
              </w:rPr>
            </w:pPr>
            <w:r>
              <w:rPr>
                <w:rFonts w:ascii="Heebo;Arial" w:hAnsi="Heebo;Arial"/>
                <w:b/>
                <w:color w:val="000000"/>
              </w:rPr>
              <w:t>Consolidated Statements of Financial Position as of (Cont.)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18" w:name="z05ea99aab5934ede873269cbcd90a520"/>
      <w:bookmarkStart w:id="119" w:name="z05ea99aab5934ede873269cbcd90a520"/>
      <w:bookmarkEnd w:id="119"/>
    </w:p>
    <w:tbl>
      <w:tblPr>
        <w:tblW w:w="8744" w:type="dxa"/>
        <w:jc w:val="left"/>
        <w:tblInd w:w="0" w:type="dxa"/>
        <w:tblLayout w:type="fixed"/>
        <w:tblCellMar>
          <w:top w:w="0" w:type="dxa"/>
          <w:left w:w="0" w:type="dxa"/>
          <w:bottom w:w="0" w:type="dxa"/>
          <w:right w:w="0" w:type="dxa"/>
        </w:tblCellMar>
      </w:tblPr>
      <w:tblGrid>
        <w:gridCol w:w="5210"/>
        <w:gridCol w:w="60"/>
        <w:gridCol w:w="76"/>
        <w:gridCol w:w="1399"/>
        <w:gridCol w:w="60"/>
        <w:gridCol w:w="60"/>
        <w:gridCol w:w="101"/>
        <w:gridCol w:w="1703"/>
        <w:gridCol w:w="75"/>
      </w:tblGrid>
      <w:tr>
        <w:trPr/>
        <w:tc>
          <w:tcPr>
            <w:tcW w:w="52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vAlign w:val="bottom"/>
          </w:tcPr>
          <w:p>
            <w:pPr>
              <w:pStyle w:val="TableContents"/>
              <w:bidi w:val="0"/>
              <w:spacing w:lineRule="auto" w:line="300" w:before="0" w:after="0"/>
              <w:jc w:val="center"/>
              <w:rPr>
                <w:rFonts w:ascii="Heebo;Arial" w:hAnsi="Heebo;Arial"/>
                <w:b/>
                <w:color w:val="000000"/>
              </w:rPr>
            </w:pPr>
            <w:r>
              <w:rPr>
                <w:rFonts w:ascii="Heebo;Arial" w:hAnsi="Heebo;Arial"/>
                <w:b/>
                <w:color w:val="000000"/>
              </w:rPr>
              <w:t>March 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4" w:type="dxa"/>
            <w:gridSpan w:val="2"/>
            <w:tcBorders/>
            <w:vAlign w:val="bottom"/>
          </w:tcPr>
          <w:p>
            <w:pPr>
              <w:pStyle w:val="TableContents"/>
              <w:bidi w:val="0"/>
              <w:spacing w:lineRule="auto" w:line="300" w:before="0" w:after="0"/>
              <w:jc w:val="center"/>
              <w:rPr>
                <w:rFonts w:ascii="Heebo;Arial" w:hAnsi="Heebo;Arial"/>
                <w:b/>
                <w:color w:val="000000"/>
              </w:rPr>
            </w:pPr>
            <w:r>
              <w:rPr>
                <w:rFonts w:ascii="Heebo;Arial" w:hAnsi="Heebo;Arial"/>
                <w:b/>
                <w:color w:val="000000"/>
              </w:rPr>
              <w:t>December 31</w:t>
            </w:r>
          </w:p>
        </w:tc>
        <w:tc>
          <w:tcPr>
            <w:tcW w:w="75" w:type="dxa"/>
            <w:tcBorders/>
            <w:vAlign w:val="bottom"/>
          </w:tcPr>
          <w:p>
            <w:pPr>
              <w:pStyle w:val="TableContents"/>
              <w:bidi w:val="0"/>
              <w:spacing w:before="0" w:after="283"/>
              <w:jc w:val="left"/>
              <w:rPr/>
            </w:pPr>
            <w:r>
              <w:rPr/>
              <w:t> </w:t>
            </w:r>
          </w:p>
        </w:tc>
      </w:tr>
      <w:tr>
        <w:trPr/>
        <w:tc>
          <w:tcPr>
            <w:tcW w:w="52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Heebo;Arial" w:hAnsi="Heebo;Arial"/>
                <w:b/>
                <w:color w:val="000000"/>
              </w:rPr>
            </w:pPr>
            <w:r>
              <w:rPr>
                <w:rFonts w:ascii="Heebo;Arial" w:hAnsi="Heebo;Arial"/>
                <w:b/>
                <w:color w:val="00000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4"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Heebo;Arial" w:hAnsi="Heebo;Arial"/>
                <w:b/>
                <w:color w:val="000000"/>
              </w:rPr>
            </w:pPr>
            <w:r>
              <w:rPr>
                <w:rFonts w:ascii="Heebo;Arial" w:hAnsi="Heebo;Arial"/>
                <w:b/>
                <w:color w:val="000000"/>
              </w:rPr>
              <w:t>2024</w:t>
            </w:r>
          </w:p>
        </w:tc>
        <w:tc>
          <w:tcPr>
            <w:tcW w:w="75" w:type="dxa"/>
            <w:tcBorders/>
            <w:vAlign w:val="bottom"/>
          </w:tcPr>
          <w:p>
            <w:pPr>
              <w:pStyle w:val="TableContents"/>
              <w:bidi w:val="0"/>
              <w:spacing w:before="0" w:after="283"/>
              <w:jc w:val="left"/>
              <w:rPr/>
            </w:pPr>
            <w:r>
              <w:rPr/>
              <w:t> </w:t>
            </w:r>
          </w:p>
        </w:tc>
      </w:tr>
      <w:tr>
        <w:trPr/>
        <w:tc>
          <w:tcPr>
            <w:tcW w:w="52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vAlign w:val="bottom"/>
          </w:tcPr>
          <w:p>
            <w:pPr>
              <w:pStyle w:val="TableContents"/>
              <w:bidi w:val="0"/>
              <w:spacing w:lineRule="auto" w:line="300" w:before="0" w:after="0"/>
              <w:jc w:val="center"/>
              <w:rPr>
                <w:rFonts w:ascii="Heebo;Arial" w:hAnsi="Heebo;Arial"/>
                <w:b/>
                <w:color w:val="000000"/>
              </w:rPr>
            </w:pPr>
            <w:r>
              <w:rPr>
                <w:rFonts w:ascii="Heebo;Arial" w:hAnsi="Heebo;Arial"/>
                <w:b/>
                <w:color w:val="000000"/>
              </w:rPr>
              <w:t>USD in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4" w:type="dxa"/>
            <w:gridSpan w:val="2"/>
            <w:tcBorders/>
            <w:vAlign w:val="bottom"/>
          </w:tcPr>
          <w:p>
            <w:pPr>
              <w:pStyle w:val="TableContents"/>
              <w:bidi w:val="0"/>
              <w:spacing w:lineRule="auto" w:line="300" w:before="0" w:after="0"/>
              <w:jc w:val="center"/>
              <w:rPr>
                <w:rFonts w:ascii="Heebo;Arial" w:hAnsi="Heebo;Arial"/>
                <w:b/>
                <w:color w:val="000000"/>
              </w:rPr>
            </w:pPr>
            <w:r>
              <w:rPr>
                <w:rFonts w:ascii="Heebo;Arial" w:hAnsi="Heebo;Arial"/>
                <w:b/>
                <w:color w:val="000000"/>
              </w:rPr>
              <w:t>USD in</w:t>
            </w:r>
          </w:p>
        </w:tc>
        <w:tc>
          <w:tcPr>
            <w:tcW w:w="75" w:type="dxa"/>
            <w:tcBorders/>
            <w:vAlign w:val="bottom"/>
          </w:tcPr>
          <w:p>
            <w:pPr>
              <w:pStyle w:val="TableContents"/>
              <w:bidi w:val="0"/>
              <w:spacing w:before="0" w:after="283"/>
              <w:jc w:val="left"/>
              <w:rPr/>
            </w:pPr>
            <w:r>
              <w:rPr/>
              <w:t> </w:t>
            </w:r>
          </w:p>
        </w:tc>
      </w:tr>
      <w:tr>
        <w:trPr/>
        <w:tc>
          <w:tcPr>
            <w:tcW w:w="52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Heebo;Arial" w:hAnsi="Heebo;Arial"/>
                <w:b/>
                <w:color w:val="000000"/>
              </w:rPr>
            </w:pPr>
            <w:r>
              <w:rPr>
                <w:rFonts w:ascii="Heebo;Arial" w:hAnsi="Heebo;Arial"/>
                <w:b/>
                <w:color w:val="000000"/>
              </w:rPr>
              <w:t>Thousands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4"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Heebo;Arial" w:hAnsi="Heebo;Arial"/>
                <w:b/>
                <w:color w:val="000000"/>
              </w:rPr>
            </w:pPr>
            <w:r>
              <w:rPr>
                <w:rFonts w:ascii="Heebo;Arial" w:hAnsi="Heebo;Arial"/>
                <w:b/>
                <w:color w:val="000000"/>
              </w:rPr>
              <w:t>Thousands</w:t>
            </w:r>
          </w:p>
        </w:tc>
        <w:tc>
          <w:tcPr>
            <w:tcW w:w="75" w:type="dxa"/>
            <w:tcBorders/>
            <w:vAlign w:val="bottom"/>
          </w:tcPr>
          <w:p>
            <w:pPr>
              <w:pStyle w:val="TableContents"/>
              <w:bidi w:val="0"/>
              <w:spacing w:before="0" w:after="283"/>
              <w:jc w:val="left"/>
              <w:rPr/>
            </w:pPr>
            <w:r>
              <w:rPr/>
              <w:t> </w:t>
            </w:r>
          </w:p>
        </w:tc>
      </w:tr>
      <w:tr>
        <w:trPr/>
        <w:tc>
          <w:tcPr>
            <w:tcW w:w="5210" w:type="dxa"/>
            <w:tcBorders/>
            <w:shd w:fill="CCEEFF" w:val="clear"/>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Liabilities and equity</w:t>
            </w:r>
          </w:p>
        </w:tc>
        <w:tc>
          <w:tcPr>
            <w:tcW w:w="60" w:type="dxa"/>
            <w:tcBorders/>
            <w:shd w:fill="CCEEFF" w:val="clear"/>
            <w:vAlign w:val="bottom"/>
          </w:tcPr>
          <w:p>
            <w:pPr>
              <w:pStyle w:val="TableContents"/>
              <w:bidi w:val="0"/>
              <w:spacing w:before="0" w:after="283"/>
              <w:jc w:val="left"/>
              <w:rPr/>
            </w:pPr>
            <w:r>
              <w:rPr/>
              <w:t> </w:t>
            </w:r>
          </w:p>
        </w:tc>
        <w:tc>
          <w:tcPr>
            <w:tcW w:w="1475"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4" w:type="dxa"/>
            <w:gridSpan w:val="2"/>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52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4"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5210" w:type="dxa"/>
            <w:tcBorders/>
            <w:shd w:fill="CCEEFF" w:val="clear"/>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Current liabilities</w:t>
            </w:r>
          </w:p>
        </w:tc>
        <w:tc>
          <w:tcPr>
            <w:tcW w:w="60" w:type="dxa"/>
            <w:tcBorders/>
            <w:shd w:fill="CCEEFF" w:val="clear"/>
            <w:vAlign w:val="bottom"/>
          </w:tcPr>
          <w:p>
            <w:pPr>
              <w:pStyle w:val="TableContents"/>
              <w:bidi w:val="0"/>
              <w:spacing w:before="0" w:after="283"/>
              <w:jc w:val="left"/>
              <w:rPr/>
            </w:pPr>
            <w:r>
              <w:rPr/>
              <w:t> </w:t>
            </w:r>
          </w:p>
        </w:tc>
        <w:tc>
          <w:tcPr>
            <w:tcW w:w="1475"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4" w:type="dxa"/>
            <w:gridSpan w:val="2"/>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5210" w:type="dxa"/>
            <w:tcBorders/>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Credit and current maturities of loans from</w:t>
            </w:r>
          </w:p>
          <w:p>
            <w:pPr>
              <w:pStyle w:val="TableContents"/>
              <w:bidi w:val="0"/>
              <w:spacing w:lineRule="auto" w:line="300" w:before="0" w:after="0"/>
              <w:jc w:val="left"/>
              <w:rPr>
                <w:color w:val="000000"/>
              </w:rPr>
            </w:pPr>
            <w:r>
              <w:rPr>
                <w:color w:val="000000"/>
              </w:rPr>
              <w:t> </w:t>
            </w:r>
            <w:r>
              <w:rPr>
                <w:rFonts w:ascii="Heebo;Arial" w:hAnsi="Heebo;Arial"/>
                <w:color w:val="000000"/>
              </w:rPr>
              <w:t>banks and other financial institutions</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99" w:type="dxa"/>
            <w:tcBorders/>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207,662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703" w:type="dxa"/>
            <w:tcBorders/>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212,246</w:t>
            </w:r>
          </w:p>
        </w:tc>
        <w:tc>
          <w:tcPr>
            <w:tcW w:w="75" w:type="dxa"/>
            <w:tcBorders/>
            <w:vAlign w:val="bottom"/>
          </w:tcPr>
          <w:p>
            <w:pPr>
              <w:pStyle w:val="TableContents"/>
              <w:bidi w:val="0"/>
              <w:spacing w:before="0" w:after="283"/>
              <w:jc w:val="left"/>
              <w:rPr/>
            </w:pPr>
            <w:r>
              <w:rPr/>
              <w:t> </w:t>
            </w:r>
          </w:p>
        </w:tc>
      </w:tr>
    </w:tbl>
    <w:tbl>
      <w:tblPr>
        <w:tblW w:w="9405" w:type="dxa"/>
        <w:jc w:val="left"/>
        <w:tblInd w:w="0" w:type="dxa"/>
        <w:tblLayout w:type="fixed"/>
        <w:tblCellMar>
          <w:top w:w="0" w:type="dxa"/>
          <w:left w:w="0" w:type="dxa"/>
          <w:bottom w:w="0" w:type="dxa"/>
          <w:right w:w="0" w:type="dxa"/>
        </w:tblCellMar>
      </w:tblPr>
      <w:tblGrid>
        <w:gridCol w:w="6455"/>
        <w:gridCol w:w="60"/>
        <w:gridCol w:w="60"/>
        <w:gridCol w:w="1355"/>
        <w:gridCol w:w="60"/>
        <w:gridCol w:w="60"/>
        <w:gridCol w:w="60"/>
        <w:gridCol w:w="1220"/>
        <w:gridCol w:w="75"/>
      </w:tblGrid>
      <w:tr>
        <w:trPr/>
        <w:tc>
          <w:tcPr>
            <w:tcW w:w="6455" w:type="dxa"/>
            <w:tcBorders/>
            <w:shd w:fill="CCEEFF" w:val="clear"/>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Trade payables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167,765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161,991</w:t>
            </w:r>
          </w:p>
        </w:tc>
        <w:tc>
          <w:tcPr>
            <w:tcW w:w="75" w:type="dxa"/>
            <w:tcBorders/>
            <w:shd w:fill="CCEEFF" w:val="clear"/>
            <w:vAlign w:val="bottom"/>
          </w:tcPr>
          <w:p>
            <w:pPr>
              <w:pStyle w:val="TableContents"/>
              <w:bidi w:val="0"/>
              <w:spacing w:before="0" w:after="283"/>
              <w:jc w:val="left"/>
              <w:rPr/>
            </w:pPr>
            <w:r>
              <w:rPr/>
              <w:t> </w:t>
            </w:r>
          </w:p>
        </w:tc>
      </w:tr>
      <w:tr>
        <w:trPr/>
        <w:tc>
          <w:tcPr>
            <w:tcW w:w="6455" w:type="dxa"/>
            <w:tcBorders/>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Other payables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101,928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107,825</w:t>
            </w:r>
          </w:p>
        </w:tc>
        <w:tc>
          <w:tcPr>
            <w:tcW w:w="75" w:type="dxa"/>
            <w:tcBorders/>
            <w:vAlign w:val="bottom"/>
          </w:tcPr>
          <w:p>
            <w:pPr>
              <w:pStyle w:val="TableContents"/>
              <w:bidi w:val="0"/>
              <w:spacing w:before="0" w:after="283"/>
              <w:jc w:val="left"/>
              <w:rPr/>
            </w:pPr>
            <w:r>
              <w:rPr/>
              <w:t> </w:t>
            </w:r>
          </w:p>
        </w:tc>
      </w:tr>
      <w:tr>
        <w:trPr/>
        <w:tc>
          <w:tcPr>
            <w:tcW w:w="6455" w:type="dxa"/>
            <w:tcBorders/>
            <w:shd w:fill="CCEEFF" w:val="clear"/>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Current maturities of debentures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23,049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44,962</w:t>
            </w:r>
          </w:p>
        </w:tc>
        <w:tc>
          <w:tcPr>
            <w:tcW w:w="75" w:type="dxa"/>
            <w:tcBorders/>
            <w:shd w:fill="CCEEFF" w:val="clear"/>
            <w:vAlign w:val="bottom"/>
          </w:tcPr>
          <w:p>
            <w:pPr>
              <w:pStyle w:val="TableContents"/>
              <w:bidi w:val="0"/>
              <w:spacing w:before="0" w:after="283"/>
              <w:jc w:val="left"/>
              <w:rPr/>
            </w:pPr>
            <w:r>
              <w:rPr/>
              <w:t> </w:t>
            </w:r>
          </w:p>
        </w:tc>
      </w:tr>
      <w:tr>
        <w:trPr/>
        <w:tc>
          <w:tcPr>
            <w:tcW w:w="6455" w:type="dxa"/>
            <w:tcBorders/>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Current maturities of lease liability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10,192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10,240</w:t>
            </w:r>
          </w:p>
        </w:tc>
        <w:tc>
          <w:tcPr>
            <w:tcW w:w="75" w:type="dxa"/>
            <w:tcBorders/>
            <w:vAlign w:val="bottom"/>
          </w:tcPr>
          <w:p>
            <w:pPr>
              <w:pStyle w:val="TableContents"/>
              <w:bidi w:val="0"/>
              <w:spacing w:before="0" w:after="283"/>
              <w:jc w:val="left"/>
              <w:rPr/>
            </w:pPr>
            <w:r>
              <w:rPr/>
              <w:t> </w:t>
            </w:r>
          </w:p>
        </w:tc>
      </w:tr>
      <w:tr>
        <w:trPr/>
        <w:tc>
          <w:tcPr>
            <w:tcW w:w="6455" w:type="dxa"/>
            <w:tcBorders/>
            <w:shd w:fill="CCEEFF" w:val="clear"/>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Other financial liabilities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5,777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8,141</w:t>
            </w:r>
          </w:p>
        </w:tc>
        <w:tc>
          <w:tcPr>
            <w:tcW w:w="75" w:type="dxa"/>
            <w:tcBorders/>
            <w:shd w:fill="CCEEFF" w:val="clear"/>
            <w:vAlign w:val="bottom"/>
          </w:tcPr>
          <w:p>
            <w:pPr>
              <w:pStyle w:val="TableContents"/>
              <w:bidi w:val="0"/>
              <w:spacing w:before="0" w:after="283"/>
              <w:jc w:val="left"/>
              <w:rPr/>
            </w:pPr>
            <w:r>
              <w:rPr/>
              <w:t> </w:t>
            </w:r>
          </w:p>
        </w:tc>
      </w:tr>
      <w:tr>
        <w:trPr/>
        <w:tc>
          <w:tcPr>
            <w:tcW w:w="6455" w:type="dxa"/>
            <w:tcBorders/>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Liabilities of disposal groups classified as held for sale</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355" w:type="dxa"/>
            <w:tcBorders>
              <w:bottom w:val="single" w:sz="12" w:space="0" w:color="000000"/>
            </w:tcBorders>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tcMar>
              <w:bottom w:w="28" w:type="dxa"/>
            </w:tcM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46,635</w:t>
            </w:r>
          </w:p>
        </w:tc>
        <w:tc>
          <w:tcPr>
            <w:tcW w:w="75" w:type="dxa"/>
            <w:tcBorders/>
            <w:vAlign w:val="bottom"/>
          </w:tcPr>
          <w:p>
            <w:pPr>
              <w:pStyle w:val="TableContents"/>
              <w:bidi w:val="0"/>
              <w:spacing w:before="0" w:after="283"/>
              <w:jc w:val="left"/>
              <w:rPr/>
            </w:pPr>
            <w:r>
              <w:rPr/>
              <w:t> </w:t>
            </w:r>
          </w:p>
        </w:tc>
      </w:tr>
      <w:tr>
        <w:trPr/>
        <w:tc>
          <w:tcPr>
            <w:tcW w:w="6455" w:type="dxa"/>
            <w:tcBorders/>
            <w:shd w:fill="CCEEFF" w:val="clear"/>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Total current liabilities</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5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516,373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592,040</w:t>
            </w:r>
          </w:p>
        </w:tc>
        <w:tc>
          <w:tcPr>
            <w:tcW w:w="75" w:type="dxa"/>
            <w:tcBorders/>
            <w:shd w:fill="CCEEFF" w:val="clear"/>
            <w:vAlign w:val="bottom"/>
          </w:tcPr>
          <w:p>
            <w:pPr>
              <w:pStyle w:val="TableContents"/>
              <w:bidi w:val="0"/>
              <w:spacing w:before="0" w:after="283"/>
              <w:jc w:val="left"/>
              <w:rPr/>
            </w:pPr>
            <w:r>
              <w:rPr/>
              <w:t> </w:t>
            </w:r>
          </w:p>
        </w:tc>
      </w:tr>
      <w:tr>
        <w:trPr/>
        <w:tc>
          <w:tcPr>
            <w:tcW w:w="64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6455" w:type="dxa"/>
            <w:tcBorders/>
            <w:shd w:fill="CCEEFF" w:val="clear"/>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Non-current liabilities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6455" w:type="dxa"/>
            <w:tcBorders/>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Debentures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549,517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433,994</w:t>
            </w:r>
          </w:p>
        </w:tc>
        <w:tc>
          <w:tcPr>
            <w:tcW w:w="75" w:type="dxa"/>
            <w:tcBorders/>
            <w:vAlign w:val="bottom"/>
          </w:tcPr>
          <w:p>
            <w:pPr>
              <w:pStyle w:val="TableContents"/>
              <w:bidi w:val="0"/>
              <w:spacing w:before="0" w:after="283"/>
              <w:jc w:val="left"/>
              <w:rPr/>
            </w:pPr>
            <w:r>
              <w:rPr/>
              <w:t> </w:t>
            </w:r>
          </w:p>
        </w:tc>
      </w:tr>
      <w:tr>
        <w:trPr/>
        <w:tc>
          <w:tcPr>
            <w:tcW w:w="6455" w:type="dxa"/>
            <w:tcBorders/>
            <w:shd w:fill="CCEEFF" w:val="clear"/>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Other financial liabilities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118,891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107,865</w:t>
            </w:r>
          </w:p>
        </w:tc>
        <w:tc>
          <w:tcPr>
            <w:tcW w:w="75" w:type="dxa"/>
            <w:tcBorders/>
            <w:shd w:fill="CCEEFF" w:val="clear"/>
            <w:vAlign w:val="bottom"/>
          </w:tcPr>
          <w:p>
            <w:pPr>
              <w:pStyle w:val="TableContents"/>
              <w:bidi w:val="0"/>
              <w:spacing w:before="0" w:after="283"/>
              <w:jc w:val="left"/>
              <w:rPr/>
            </w:pPr>
            <w:r>
              <w:rPr/>
              <w:t> </w:t>
            </w:r>
          </w:p>
        </w:tc>
      </w:tr>
      <w:tr>
        <w:trPr/>
        <w:tc>
          <w:tcPr>
            <w:tcW w:w="6455" w:type="dxa"/>
            <w:tcBorders/>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Convertible debentures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232,536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133,056</w:t>
            </w:r>
          </w:p>
        </w:tc>
        <w:tc>
          <w:tcPr>
            <w:tcW w:w="75" w:type="dxa"/>
            <w:tcBorders/>
            <w:vAlign w:val="bottom"/>
          </w:tcPr>
          <w:p>
            <w:pPr>
              <w:pStyle w:val="TableContents"/>
              <w:bidi w:val="0"/>
              <w:spacing w:before="0" w:after="283"/>
              <w:jc w:val="left"/>
              <w:rPr/>
            </w:pPr>
            <w:r>
              <w:rPr/>
              <w:t> </w:t>
            </w:r>
          </w:p>
        </w:tc>
      </w:tr>
      <w:tr>
        <w:trPr/>
        <w:tc>
          <w:tcPr>
            <w:tcW w:w="6455" w:type="dxa"/>
            <w:tcBorders/>
            <w:shd w:fill="CCEEFF" w:val="clear"/>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Loans from banks and other financial institutions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2,024,315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1,996,137</w:t>
            </w:r>
          </w:p>
        </w:tc>
        <w:tc>
          <w:tcPr>
            <w:tcW w:w="75" w:type="dxa"/>
            <w:tcBorders/>
            <w:shd w:fill="CCEEFF" w:val="clear"/>
            <w:vAlign w:val="bottom"/>
          </w:tcPr>
          <w:p>
            <w:pPr>
              <w:pStyle w:val="TableContents"/>
              <w:bidi w:val="0"/>
              <w:spacing w:before="0" w:after="283"/>
              <w:jc w:val="left"/>
              <w:rPr/>
            </w:pPr>
            <w:r>
              <w:rPr/>
              <w:t> </w:t>
            </w:r>
          </w:p>
        </w:tc>
      </w:tr>
      <w:tr>
        <w:trPr/>
        <w:tc>
          <w:tcPr>
            <w:tcW w:w="6455" w:type="dxa"/>
            <w:tcBorders/>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Loans from non-controlling interests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79,081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75,598</w:t>
            </w:r>
          </w:p>
        </w:tc>
        <w:tc>
          <w:tcPr>
            <w:tcW w:w="75" w:type="dxa"/>
            <w:tcBorders/>
            <w:vAlign w:val="bottom"/>
          </w:tcPr>
          <w:p>
            <w:pPr>
              <w:pStyle w:val="TableContents"/>
              <w:bidi w:val="0"/>
              <w:spacing w:before="0" w:after="283"/>
              <w:jc w:val="left"/>
              <w:rPr/>
            </w:pPr>
            <w:r>
              <w:rPr/>
              <w:t> </w:t>
            </w:r>
          </w:p>
        </w:tc>
      </w:tr>
      <w:tr>
        <w:trPr/>
        <w:tc>
          <w:tcPr>
            <w:tcW w:w="6455" w:type="dxa"/>
            <w:tcBorders/>
            <w:shd w:fill="CCEEFF" w:val="clear"/>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Financial liabilities through profit or loss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25,985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25,844</w:t>
            </w:r>
          </w:p>
        </w:tc>
        <w:tc>
          <w:tcPr>
            <w:tcW w:w="75" w:type="dxa"/>
            <w:tcBorders/>
            <w:shd w:fill="CCEEFF" w:val="clear"/>
            <w:vAlign w:val="bottom"/>
          </w:tcPr>
          <w:p>
            <w:pPr>
              <w:pStyle w:val="TableContents"/>
              <w:bidi w:val="0"/>
              <w:spacing w:before="0" w:after="283"/>
              <w:jc w:val="left"/>
              <w:rPr/>
            </w:pPr>
            <w:r>
              <w:rPr/>
              <w:t> </w:t>
            </w:r>
          </w:p>
        </w:tc>
      </w:tr>
      <w:tr>
        <w:trPr/>
        <w:tc>
          <w:tcPr>
            <w:tcW w:w="6455" w:type="dxa"/>
            <w:tcBorders/>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Deferred taxes liabilities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62,310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41,792</w:t>
            </w:r>
          </w:p>
        </w:tc>
        <w:tc>
          <w:tcPr>
            <w:tcW w:w="75" w:type="dxa"/>
            <w:tcBorders/>
            <w:vAlign w:val="bottom"/>
          </w:tcPr>
          <w:p>
            <w:pPr>
              <w:pStyle w:val="TableContents"/>
              <w:bidi w:val="0"/>
              <w:spacing w:before="0" w:after="283"/>
              <w:jc w:val="left"/>
              <w:rPr/>
            </w:pPr>
            <w:r>
              <w:rPr/>
              <w:t> </w:t>
            </w:r>
          </w:p>
        </w:tc>
      </w:tr>
      <w:tr>
        <w:trPr/>
        <w:tc>
          <w:tcPr>
            <w:tcW w:w="6455" w:type="dxa"/>
            <w:tcBorders/>
            <w:shd w:fill="CCEEFF" w:val="clear"/>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Employee benefits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1,092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1,215</w:t>
            </w:r>
          </w:p>
        </w:tc>
        <w:tc>
          <w:tcPr>
            <w:tcW w:w="75" w:type="dxa"/>
            <w:tcBorders/>
            <w:shd w:fill="CCEEFF" w:val="clear"/>
            <w:vAlign w:val="bottom"/>
          </w:tcPr>
          <w:p>
            <w:pPr>
              <w:pStyle w:val="TableContents"/>
              <w:bidi w:val="0"/>
              <w:spacing w:before="0" w:after="283"/>
              <w:jc w:val="left"/>
              <w:rPr/>
            </w:pPr>
            <w:r>
              <w:rPr/>
              <w:t> </w:t>
            </w:r>
          </w:p>
        </w:tc>
      </w:tr>
      <w:tr>
        <w:trPr/>
        <w:tc>
          <w:tcPr>
            <w:tcW w:w="6455" w:type="dxa"/>
            <w:tcBorders/>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Lease liability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209,958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211,941</w:t>
            </w:r>
          </w:p>
        </w:tc>
        <w:tc>
          <w:tcPr>
            <w:tcW w:w="75" w:type="dxa"/>
            <w:tcBorders/>
            <w:vAlign w:val="bottom"/>
          </w:tcPr>
          <w:p>
            <w:pPr>
              <w:pStyle w:val="TableContents"/>
              <w:bidi w:val="0"/>
              <w:spacing w:before="0" w:after="283"/>
              <w:jc w:val="left"/>
              <w:rPr/>
            </w:pPr>
            <w:r>
              <w:rPr/>
              <w:t> </w:t>
            </w:r>
          </w:p>
        </w:tc>
      </w:tr>
      <w:tr>
        <w:trPr/>
        <w:tc>
          <w:tcPr>
            <w:tcW w:w="6455" w:type="dxa"/>
            <w:tcBorders/>
            <w:shd w:fill="CCEEFF" w:val="clear"/>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Deferred income related to tax equity</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387,943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403,384</w:t>
            </w:r>
          </w:p>
        </w:tc>
        <w:tc>
          <w:tcPr>
            <w:tcW w:w="75" w:type="dxa"/>
            <w:tcBorders/>
            <w:shd w:fill="CCEEFF" w:val="clear"/>
            <w:vAlign w:val="bottom"/>
          </w:tcPr>
          <w:p>
            <w:pPr>
              <w:pStyle w:val="TableContents"/>
              <w:bidi w:val="0"/>
              <w:spacing w:before="0" w:after="283"/>
              <w:jc w:val="left"/>
              <w:rPr/>
            </w:pPr>
            <w:r>
              <w:rPr/>
              <w:t> </w:t>
            </w:r>
          </w:p>
        </w:tc>
      </w:tr>
      <w:tr>
        <w:trPr/>
        <w:tc>
          <w:tcPr>
            <w:tcW w:w="6455" w:type="dxa"/>
            <w:tcBorders/>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Asset retirement obligation</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355" w:type="dxa"/>
            <w:tcBorders>
              <w:bottom w:val="single" w:sz="12" w:space="0" w:color="000000"/>
            </w:tcBorders>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85,141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tcMar>
              <w:bottom w:w="28" w:type="dxa"/>
            </w:tcM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83,085</w:t>
            </w:r>
          </w:p>
        </w:tc>
        <w:tc>
          <w:tcPr>
            <w:tcW w:w="75" w:type="dxa"/>
            <w:tcBorders/>
            <w:vAlign w:val="bottom"/>
          </w:tcPr>
          <w:p>
            <w:pPr>
              <w:pStyle w:val="TableContents"/>
              <w:bidi w:val="0"/>
              <w:spacing w:before="0" w:after="283"/>
              <w:jc w:val="left"/>
              <w:rPr/>
            </w:pPr>
            <w:r>
              <w:rPr/>
              <w:t> </w:t>
            </w:r>
          </w:p>
        </w:tc>
      </w:tr>
      <w:tr>
        <w:trPr/>
        <w:tc>
          <w:tcPr>
            <w:tcW w:w="6455" w:type="dxa"/>
            <w:tcBorders/>
            <w:shd w:fill="CCEEFF" w:val="clear"/>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Total non-current liabilities</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5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3,776,769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3,513,911</w:t>
            </w:r>
          </w:p>
        </w:tc>
        <w:tc>
          <w:tcPr>
            <w:tcW w:w="75" w:type="dxa"/>
            <w:tcBorders/>
            <w:shd w:fill="CCEEFF" w:val="clear"/>
            <w:vAlign w:val="bottom"/>
          </w:tcPr>
          <w:p>
            <w:pPr>
              <w:pStyle w:val="TableContents"/>
              <w:bidi w:val="0"/>
              <w:spacing w:before="0" w:after="283"/>
              <w:jc w:val="left"/>
              <w:rPr/>
            </w:pPr>
            <w:r>
              <w:rPr/>
              <w:t> </w:t>
            </w:r>
          </w:p>
        </w:tc>
      </w:tr>
      <w:tr>
        <w:trPr/>
        <w:tc>
          <w:tcPr>
            <w:tcW w:w="64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6455" w:type="dxa"/>
            <w:tcBorders/>
            <w:shd w:fill="CCEEFF" w:val="clear"/>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Total liabilities</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5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4,293,142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4,105,951</w:t>
            </w:r>
          </w:p>
        </w:tc>
        <w:tc>
          <w:tcPr>
            <w:tcW w:w="75" w:type="dxa"/>
            <w:tcBorders/>
            <w:shd w:fill="CCEEFF" w:val="clear"/>
            <w:vAlign w:val="bottom"/>
          </w:tcPr>
          <w:p>
            <w:pPr>
              <w:pStyle w:val="TableContents"/>
              <w:bidi w:val="0"/>
              <w:spacing w:before="0" w:after="283"/>
              <w:jc w:val="left"/>
              <w:rPr/>
            </w:pPr>
            <w:r>
              <w:rPr/>
              <w:t> </w:t>
            </w:r>
          </w:p>
        </w:tc>
      </w:tr>
      <w:tr>
        <w:trPr/>
        <w:tc>
          <w:tcPr>
            <w:tcW w:w="64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6455" w:type="dxa"/>
            <w:tcBorders/>
            <w:shd w:fill="CCEEFF" w:val="clear"/>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Equity</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6455" w:type="dxa"/>
            <w:tcBorders/>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Ordinary share capital</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3,323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3,308</w:t>
            </w:r>
          </w:p>
        </w:tc>
        <w:tc>
          <w:tcPr>
            <w:tcW w:w="75" w:type="dxa"/>
            <w:tcBorders/>
            <w:vAlign w:val="bottom"/>
          </w:tcPr>
          <w:p>
            <w:pPr>
              <w:pStyle w:val="TableContents"/>
              <w:bidi w:val="0"/>
              <w:spacing w:before="0" w:after="283"/>
              <w:jc w:val="left"/>
              <w:rPr/>
            </w:pPr>
            <w:r>
              <w:rPr/>
              <w:t> </w:t>
            </w:r>
          </w:p>
        </w:tc>
      </w:tr>
      <w:tr>
        <w:trPr/>
        <w:tc>
          <w:tcPr>
            <w:tcW w:w="6455" w:type="dxa"/>
            <w:tcBorders/>
            <w:shd w:fill="CCEEFF" w:val="clear"/>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Share premium</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1,028,528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1,028,532</w:t>
            </w:r>
          </w:p>
        </w:tc>
        <w:tc>
          <w:tcPr>
            <w:tcW w:w="75" w:type="dxa"/>
            <w:tcBorders/>
            <w:shd w:fill="CCEEFF" w:val="clear"/>
            <w:vAlign w:val="bottom"/>
          </w:tcPr>
          <w:p>
            <w:pPr>
              <w:pStyle w:val="TableContents"/>
              <w:bidi w:val="0"/>
              <w:spacing w:before="0" w:after="283"/>
              <w:jc w:val="left"/>
              <w:rPr/>
            </w:pPr>
            <w:r>
              <w:rPr/>
              <w:t> </w:t>
            </w:r>
          </w:p>
        </w:tc>
      </w:tr>
      <w:tr>
        <w:trPr/>
        <w:tc>
          <w:tcPr>
            <w:tcW w:w="6455" w:type="dxa"/>
            <w:tcBorders/>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Capital reserves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49,890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25,273</w:t>
            </w:r>
          </w:p>
        </w:tc>
        <w:tc>
          <w:tcPr>
            <w:tcW w:w="75" w:type="dxa"/>
            <w:tcBorders/>
            <w:vAlign w:val="bottom"/>
          </w:tcPr>
          <w:p>
            <w:pPr>
              <w:pStyle w:val="TableContents"/>
              <w:bidi w:val="0"/>
              <w:spacing w:before="0" w:after="283"/>
              <w:jc w:val="left"/>
              <w:rPr/>
            </w:pPr>
            <w:r>
              <w:rPr/>
              <w:t> </w:t>
            </w:r>
          </w:p>
        </w:tc>
      </w:tr>
      <w:tr>
        <w:trPr/>
        <w:tc>
          <w:tcPr>
            <w:tcW w:w="6455" w:type="dxa"/>
            <w:tcBorders/>
            <w:shd w:fill="CCEEFF" w:val="clear"/>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Proceeds on account of convertible options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25,083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15,494</w:t>
            </w:r>
          </w:p>
        </w:tc>
        <w:tc>
          <w:tcPr>
            <w:tcW w:w="75" w:type="dxa"/>
            <w:tcBorders/>
            <w:shd w:fill="CCEEFF" w:val="clear"/>
            <w:vAlign w:val="bottom"/>
          </w:tcPr>
          <w:p>
            <w:pPr>
              <w:pStyle w:val="TableContents"/>
              <w:bidi w:val="0"/>
              <w:spacing w:before="0" w:after="283"/>
              <w:jc w:val="left"/>
              <w:rPr/>
            </w:pPr>
            <w:r>
              <w:rPr/>
              <w:t> </w:t>
            </w:r>
          </w:p>
        </w:tc>
      </w:tr>
      <w:tr>
        <w:trPr/>
        <w:tc>
          <w:tcPr>
            <w:tcW w:w="6455" w:type="dxa"/>
            <w:tcBorders/>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Accumulated profit</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355" w:type="dxa"/>
            <w:tcBorders>
              <w:bottom w:val="single" w:sz="12" w:space="0" w:color="000000"/>
            </w:tcBorders>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202,377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tcMar>
              <w:bottom w:w="28" w:type="dxa"/>
            </w:tcM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107,919</w:t>
            </w:r>
          </w:p>
        </w:tc>
        <w:tc>
          <w:tcPr>
            <w:tcW w:w="75" w:type="dxa"/>
            <w:tcBorders/>
            <w:vAlign w:val="bottom"/>
          </w:tcPr>
          <w:p>
            <w:pPr>
              <w:pStyle w:val="TableContents"/>
              <w:bidi w:val="0"/>
              <w:spacing w:before="0" w:after="283"/>
              <w:jc w:val="left"/>
              <w:rPr/>
            </w:pPr>
            <w:r>
              <w:rPr/>
              <w:t> </w:t>
            </w:r>
          </w:p>
        </w:tc>
      </w:tr>
      <w:tr>
        <w:trPr/>
        <w:tc>
          <w:tcPr>
            <w:tcW w:w="6455" w:type="dxa"/>
            <w:tcBorders/>
            <w:shd w:fill="CCEEFF" w:val="clear"/>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Equity attributable to shareholders of the Company</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1,309,201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1,180,526</w:t>
            </w:r>
          </w:p>
        </w:tc>
        <w:tc>
          <w:tcPr>
            <w:tcW w:w="75" w:type="dxa"/>
            <w:tcBorders/>
            <w:shd w:fill="CCEEFF" w:val="clear"/>
            <w:vAlign w:val="bottom"/>
          </w:tcPr>
          <w:p>
            <w:pPr>
              <w:pStyle w:val="TableContents"/>
              <w:bidi w:val="0"/>
              <w:spacing w:before="0" w:after="283"/>
              <w:jc w:val="left"/>
              <w:rPr/>
            </w:pPr>
            <w:r>
              <w:rPr/>
              <w:t> </w:t>
            </w:r>
          </w:p>
        </w:tc>
      </w:tr>
      <w:tr>
        <w:trPr/>
        <w:tc>
          <w:tcPr>
            <w:tcW w:w="6455" w:type="dxa"/>
            <w:tcBorders/>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Non-controlling interests</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355" w:type="dxa"/>
            <w:tcBorders>
              <w:bottom w:val="single" w:sz="12" w:space="0" w:color="000000"/>
            </w:tcBorders>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282,028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tcMar>
              <w:bottom w:w="28" w:type="dxa"/>
            </w:tcM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260,408</w:t>
            </w:r>
          </w:p>
        </w:tc>
        <w:tc>
          <w:tcPr>
            <w:tcW w:w="75" w:type="dxa"/>
            <w:tcBorders/>
            <w:vAlign w:val="bottom"/>
          </w:tcPr>
          <w:p>
            <w:pPr>
              <w:pStyle w:val="TableContents"/>
              <w:bidi w:val="0"/>
              <w:spacing w:before="0" w:after="283"/>
              <w:jc w:val="left"/>
              <w:rPr/>
            </w:pPr>
            <w:r>
              <w:rPr/>
              <w:t> </w:t>
            </w:r>
          </w:p>
        </w:tc>
      </w:tr>
      <w:tr>
        <w:trPr/>
        <w:tc>
          <w:tcPr>
            <w:tcW w:w="6455" w:type="dxa"/>
            <w:tcBorders/>
            <w:shd w:fill="CCEEFF" w:val="clear"/>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Total equity</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5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1,591,229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1,440,934</w:t>
            </w:r>
          </w:p>
        </w:tc>
        <w:tc>
          <w:tcPr>
            <w:tcW w:w="75" w:type="dxa"/>
            <w:tcBorders/>
            <w:shd w:fill="CCEEFF" w:val="clear"/>
            <w:vAlign w:val="bottom"/>
          </w:tcPr>
          <w:p>
            <w:pPr>
              <w:pStyle w:val="TableContents"/>
              <w:bidi w:val="0"/>
              <w:spacing w:before="0" w:after="283"/>
              <w:jc w:val="left"/>
              <w:rPr/>
            </w:pPr>
            <w:r>
              <w:rPr/>
              <w:t> </w:t>
            </w:r>
          </w:p>
        </w:tc>
      </w:tr>
      <w:tr>
        <w:trPr/>
        <w:tc>
          <w:tcPr>
            <w:tcW w:w="6455" w:type="dxa"/>
            <w:tcBorders/>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Total liabilities and equity</w:t>
            </w:r>
          </w:p>
        </w:tc>
        <w:tc>
          <w:tcPr>
            <w:tcW w:w="60" w:type="dxa"/>
            <w:tcBorders/>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1355" w:type="dxa"/>
            <w:tcBorders>
              <w:bottom w:val="double" w:sz="8" w:space="0" w:color="000000"/>
            </w:tcBorders>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5,884,371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1220" w:type="dxa"/>
            <w:tcBorders>
              <w:bottom w:val="double" w:sz="8" w:space="0" w:color="000000"/>
            </w:tcBorders>
            <w:tcMar>
              <w:bottom w:w="28" w:type="dxa"/>
            </w:tcM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5,546,885</w:t>
            </w:r>
          </w:p>
        </w:tc>
        <w:tc>
          <w:tcPr>
            <w:tcW w:w="75" w:type="dxa"/>
            <w:tcBorders/>
            <w:vAlign w:val="bottom"/>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0" w:name="z160b66b51d0e4f2e822d080615b3e748"/>
      <w:bookmarkStart w:id="121" w:name="z160b66b51d0e4f2e822d080615b3e748"/>
      <w:bookmarkEnd w:id="121"/>
    </w:p>
    <w:tbl>
      <w:tblPr>
        <w:tblW w:w="5600" w:type="dxa"/>
        <w:jc w:val="left"/>
        <w:tblInd w:w="0" w:type="dxa"/>
        <w:tblLayout w:type="fixed"/>
        <w:tblCellMar>
          <w:top w:w="0" w:type="dxa"/>
          <w:left w:w="0" w:type="dxa"/>
          <w:bottom w:w="28" w:type="dxa"/>
          <w:right w:w="0" w:type="dxa"/>
        </w:tblCellMar>
      </w:tblPr>
      <w:tblGrid>
        <w:gridCol w:w="5465"/>
        <w:gridCol w:w="60"/>
        <w:gridCol w:w="75"/>
      </w:tblGrid>
      <w:tr>
        <w:trPr/>
        <w:tc>
          <w:tcPr>
            <w:tcW w:w="5465" w:type="dxa"/>
            <w:tcBorders>
              <w:bottom w:val="single" w:sz="12" w:space="0" w:color="000000"/>
            </w:tcBorders>
            <w:vAlign w:val="center"/>
          </w:tcPr>
          <w:p>
            <w:pPr>
              <w:pStyle w:val="TableContents"/>
              <w:bidi w:val="0"/>
              <w:spacing w:lineRule="auto" w:line="300" w:before="0" w:after="0"/>
              <w:jc w:val="left"/>
              <w:rPr>
                <w:rFonts w:ascii="Heebo;Arial" w:hAnsi="Heebo;Arial"/>
                <w:b/>
                <w:color w:val="000000"/>
              </w:rPr>
            </w:pPr>
            <w:r>
              <w:rPr>
                <w:rFonts w:ascii="Heebo;Arial" w:hAnsi="Heebo;Arial"/>
                <w:b/>
                <w:color w:val="000000"/>
              </w:rPr>
              <w:t>Consolidated Statements of Cash Flows</w:t>
            </w:r>
          </w:p>
        </w:tc>
        <w:tc>
          <w:tcPr>
            <w:tcW w:w="60" w:type="dxa"/>
            <w:tcBorders>
              <w:bottom w:val="single" w:sz="12" w:space="0" w:color="000000"/>
            </w:tcBorders>
            <w:vAlign w:val="center"/>
          </w:tcPr>
          <w:p>
            <w:pPr>
              <w:pStyle w:val="TableContents"/>
              <w:bidi w:val="0"/>
              <w:spacing w:lineRule="auto" w:line="300" w:before="0" w:after="0"/>
              <w:jc w:val="left"/>
              <w:rPr>
                <w:color w:val="000000"/>
              </w:rPr>
            </w:pPr>
            <w:r>
              <w:rPr>
                <w:color w:val="000000"/>
              </w:rPr>
              <w:t> </w:t>
            </w:r>
          </w:p>
        </w:tc>
        <w:tc>
          <w:tcPr>
            <w:tcW w:w="75" w:type="dxa"/>
            <w:tcBorders>
              <w:bottom w:val="single" w:sz="12" w:space="0" w:color="000000"/>
            </w:tcBorders>
            <w:vAlign w:val="center"/>
          </w:tcPr>
          <w:p>
            <w:pPr>
              <w:pStyle w:val="TableContents"/>
              <w:bidi w:val="0"/>
              <w:spacing w:lineRule="auto" w:line="300" w:before="0" w:after="0"/>
              <w:jc w:val="left"/>
              <w:rPr>
                <w:color w:val="000000"/>
              </w:rPr>
            </w:pPr>
            <w:r>
              <w:rPr>
                <w:color w:val="000000"/>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2" w:name="z849dce2f6dfc428d8eb8e89d4254731b"/>
      <w:bookmarkStart w:id="123" w:name="z849dce2f6dfc428d8eb8e89d4254731b"/>
      <w:bookmarkEnd w:id="123"/>
    </w:p>
    <w:tbl>
      <w:tblPr>
        <w:tblW w:w="12625" w:type="dxa"/>
        <w:jc w:val="left"/>
        <w:tblInd w:w="0" w:type="dxa"/>
        <w:tblLayout w:type="fixed"/>
        <w:tblCellMar>
          <w:top w:w="0" w:type="dxa"/>
          <w:left w:w="0" w:type="dxa"/>
          <w:bottom w:w="0" w:type="dxa"/>
          <w:right w:w="0" w:type="dxa"/>
        </w:tblCellMar>
      </w:tblPr>
      <w:tblGrid>
        <w:gridCol w:w="9305"/>
        <w:gridCol w:w="60"/>
        <w:gridCol w:w="89"/>
        <w:gridCol w:w="1386"/>
        <w:gridCol w:w="125"/>
        <w:gridCol w:w="60"/>
        <w:gridCol w:w="89"/>
        <w:gridCol w:w="1386"/>
        <w:gridCol w:w="125"/>
      </w:tblGrid>
      <w:tr>
        <w:trPr/>
        <w:tc>
          <w:tcPr>
            <w:tcW w:w="93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35" w:type="dxa"/>
            <w:gridSpan w:val="6"/>
            <w:tcBorders>
              <w:bottom w:val="single" w:sz="12" w:space="0" w:color="000000"/>
            </w:tcBorders>
            <w:tcMar>
              <w:bottom w:w="28" w:type="dxa"/>
            </w:tcMar>
            <w:vAlign w:val="bottom"/>
          </w:tcPr>
          <w:p>
            <w:pPr>
              <w:pStyle w:val="TableContents"/>
              <w:bidi w:val="0"/>
              <w:spacing w:lineRule="auto" w:line="300" w:before="0" w:after="0"/>
              <w:jc w:val="center"/>
              <w:rPr>
                <w:rFonts w:ascii="Heebo;Arial" w:hAnsi="Heebo;Arial"/>
                <w:b/>
                <w:color w:val="000000"/>
              </w:rPr>
            </w:pPr>
            <w:r>
              <w:rPr>
                <w:rFonts w:ascii="Heebo;Arial" w:hAnsi="Heebo;Arial"/>
                <w:b/>
                <w:color w:val="000000"/>
              </w:rPr>
              <w:t>For the three months ended</w:t>
              <w:br/>
              <w:t>at March 31</w:t>
            </w:r>
          </w:p>
        </w:tc>
        <w:tc>
          <w:tcPr>
            <w:tcW w:w="125" w:type="dxa"/>
            <w:tcBorders/>
            <w:vAlign w:val="bottom"/>
          </w:tcPr>
          <w:p>
            <w:pPr>
              <w:pStyle w:val="TableContents"/>
              <w:bidi w:val="0"/>
              <w:spacing w:before="0" w:after="283"/>
              <w:jc w:val="left"/>
              <w:rPr/>
            </w:pPr>
            <w:r>
              <w:rPr/>
              <w:t> </w:t>
            </w:r>
          </w:p>
        </w:tc>
      </w:tr>
      <w:tr>
        <w:trPr/>
        <w:tc>
          <w:tcPr>
            <w:tcW w:w="93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Heebo;Arial" w:hAnsi="Heebo;Arial"/>
                <w:b/>
                <w:color w:val="000000"/>
              </w:rPr>
            </w:pPr>
            <w:r>
              <w:rPr>
                <w:rFonts w:ascii="Heebo;Arial" w:hAnsi="Heebo;Arial"/>
                <w:b/>
                <w:color w:val="000000"/>
              </w:rPr>
              <w:t>2025</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Heebo;Arial" w:hAnsi="Heebo;Arial"/>
                <w:b/>
                <w:color w:val="000000"/>
              </w:rPr>
            </w:pPr>
            <w:r>
              <w:rPr>
                <w:rFonts w:ascii="Heebo;Arial" w:hAnsi="Heebo;Arial"/>
                <w:b/>
                <w:color w:val="000000"/>
              </w:rPr>
              <w:t>2024</w:t>
            </w:r>
          </w:p>
        </w:tc>
        <w:tc>
          <w:tcPr>
            <w:tcW w:w="125" w:type="dxa"/>
            <w:tcBorders/>
            <w:vAlign w:val="bottom"/>
          </w:tcPr>
          <w:p>
            <w:pPr>
              <w:pStyle w:val="TableContents"/>
              <w:bidi w:val="0"/>
              <w:spacing w:before="0" w:after="283"/>
              <w:jc w:val="left"/>
              <w:rPr/>
            </w:pPr>
            <w:r>
              <w:rPr/>
              <w:t> </w:t>
            </w:r>
          </w:p>
        </w:tc>
      </w:tr>
      <w:tr>
        <w:trPr/>
        <w:tc>
          <w:tcPr>
            <w:tcW w:w="93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vAlign w:val="bottom"/>
          </w:tcPr>
          <w:p>
            <w:pPr>
              <w:pStyle w:val="TableContents"/>
              <w:bidi w:val="0"/>
              <w:spacing w:lineRule="auto" w:line="300" w:before="0" w:after="0"/>
              <w:jc w:val="center"/>
              <w:rPr>
                <w:rFonts w:ascii="Heebo;Arial" w:hAnsi="Heebo;Arial"/>
                <w:b/>
                <w:color w:val="000000"/>
              </w:rPr>
            </w:pPr>
            <w:r>
              <w:rPr>
                <w:rFonts w:ascii="Heebo;Arial" w:hAnsi="Heebo;Arial"/>
                <w:b/>
                <w:color w:val="000000"/>
              </w:rPr>
              <w:t>USD in</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vAlign w:val="bottom"/>
          </w:tcPr>
          <w:p>
            <w:pPr>
              <w:pStyle w:val="TableContents"/>
              <w:bidi w:val="0"/>
              <w:spacing w:lineRule="auto" w:line="300" w:before="0" w:after="0"/>
              <w:jc w:val="center"/>
              <w:rPr>
                <w:rFonts w:ascii="Heebo;Arial" w:hAnsi="Heebo;Arial"/>
                <w:b/>
                <w:color w:val="000000"/>
              </w:rPr>
            </w:pPr>
            <w:r>
              <w:rPr>
                <w:rFonts w:ascii="Heebo;Arial" w:hAnsi="Heebo;Arial"/>
                <w:b/>
                <w:color w:val="000000"/>
              </w:rPr>
              <w:t>USD in</w:t>
            </w:r>
          </w:p>
        </w:tc>
        <w:tc>
          <w:tcPr>
            <w:tcW w:w="125" w:type="dxa"/>
            <w:tcBorders/>
            <w:vAlign w:val="bottom"/>
          </w:tcPr>
          <w:p>
            <w:pPr>
              <w:pStyle w:val="TableContents"/>
              <w:bidi w:val="0"/>
              <w:spacing w:before="0" w:after="283"/>
              <w:jc w:val="left"/>
              <w:rPr/>
            </w:pPr>
            <w:r>
              <w:rPr/>
              <w:t> </w:t>
            </w:r>
          </w:p>
        </w:tc>
      </w:tr>
      <w:tr>
        <w:trPr/>
        <w:tc>
          <w:tcPr>
            <w:tcW w:w="93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Heebo;Arial" w:hAnsi="Heebo;Arial"/>
                <w:b/>
                <w:color w:val="000000"/>
              </w:rPr>
            </w:pPr>
            <w:r>
              <w:rPr>
                <w:rFonts w:ascii="Heebo;Arial" w:hAnsi="Heebo;Arial"/>
                <w:b/>
                <w:color w:val="000000"/>
              </w:rPr>
              <w:t>Thousands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Heebo;Arial" w:hAnsi="Heebo;Arial"/>
                <w:b/>
                <w:color w:val="000000"/>
              </w:rPr>
            </w:pPr>
            <w:r>
              <w:rPr>
                <w:rFonts w:ascii="Heebo;Arial" w:hAnsi="Heebo;Arial"/>
                <w:b/>
                <w:color w:val="000000"/>
              </w:rPr>
              <w:t>Thousands</w:t>
            </w:r>
          </w:p>
        </w:tc>
        <w:tc>
          <w:tcPr>
            <w:tcW w:w="125" w:type="dxa"/>
            <w:tcBorders/>
            <w:vAlign w:val="bottom"/>
          </w:tcPr>
          <w:p>
            <w:pPr>
              <w:pStyle w:val="TableContents"/>
              <w:bidi w:val="0"/>
              <w:spacing w:before="0" w:after="283"/>
              <w:jc w:val="left"/>
              <w:rPr/>
            </w:pPr>
            <w:r>
              <w:rPr/>
              <w:t> </w:t>
            </w:r>
          </w:p>
        </w:tc>
      </w:tr>
      <w:tr>
        <w:trPr/>
        <w:tc>
          <w:tcPr>
            <w:tcW w:w="93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r>
      <w:tr>
        <w:trPr/>
        <w:tc>
          <w:tcPr>
            <w:tcW w:w="9305" w:type="dxa"/>
            <w:tcBorders/>
            <w:shd w:fill="CCEEFF" w:val="clear"/>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Cash flows for operating activities</w:t>
            </w:r>
          </w:p>
        </w:tc>
        <w:tc>
          <w:tcPr>
            <w:tcW w:w="60" w:type="dxa"/>
            <w:tcBorders/>
            <w:shd w:fill="CCEEFF" w:val="clear"/>
            <w:vAlign w:val="bottom"/>
          </w:tcPr>
          <w:p>
            <w:pPr>
              <w:pStyle w:val="TableContents"/>
              <w:bidi w:val="0"/>
              <w:spacing w:before="0" w:after="283"/>
              <w:jc w:val="left"/>
              <w:rPr/>
            </w:pPr>
            <w:r>
              <w:rPr/>
              <w:t> </w:t>
            </w:r>
          </w:p>
        </w:tc>
        <w:tc>
          <w:tcPr>
            <w:tcW w:w="1475" w:type="dxa"/>
            <w:gridSpan w:val="2"/>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5" w:type="dxa"/>
            <w:gridSpan w:val="2"/>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r>
      <w:tr>
        <w:trPr/>
        <w:tc>
          <w:tcPr>
            <w:tcW w:w="9305" w:type="dxa"/>
            <w:tcBorders/>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Profit for the period</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386" w:type="dxa"/>
            <w:tcBorders/>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101,803</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386" w:type="dxa"/>
            <w:tcBorders/>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24,485</w:t>
            </w:r>
          </w:p>
        </w:tc>
        <w:tc>
          <w:tcPr>
            <w:tcW w:w="125" w:type="dxa"/>
            <w:tcBorders/>
            <w:vAlign w:val="bottom"/>
          </w:tcPr>
          <w:p>
            <w:pPr>
              <w:pStyle w:val="TableContents"/>
              <w:bidi w:val="0"/>
              <w:spacing w:before="0" w:after="283"/>
              <w:jc w:val="left"/>
              <w:rPr/>
            </w:pPr>
            <w:r>
              <w:rPr/>
              <w:t> </w:t>
            </w:r>
          </w:p>
        </w:tc>
      </w:tr>
      <w:tr>
        <w:trPr/>
        <w:tc>
          <w:tcPr>
            <w:tcW w:w="93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386"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386"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r>
      <w:tr>
        <w:trPr/>
        <w:tc>
          <w:tcPr>
            <w:tcW w:w="9305" w:type="dxa"/>
            <w:tcBorders/>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Income and expenses not associated with cash flows:</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386"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386"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r>
      <w:tr>
        <w:trPr/>
        <w:tc>
          <w:tcPr>
            <w:tcW w:w="9305" w:type="dxa"/>
            <w:tcBorders/>
            <w:shd w:fill="CCEEFF" w:val="clear"/>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Depreciation and amortization</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386" w:type="dxa"/>
            <w:tcBorders/>
            <w:shd w:fill="CCEEFF" w:val="cle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33,789</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386" w:type="dxa"/>
            <w:tcBorders/>
            <w:shd w:fill="CCEEFF" w:val="cle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25,604</w:t>
            </w:r>
          </w:p>
        </w:tc>
        <w:tc>
          <w:tcPr>
            <w:tcW w:w="125" w:type="dxa"/>
            <w:tcBorders/>
            <w:shd w:fill="CCEEFF" w:val="clear"/>
            <w:vAlign w:val="bottom"/>
          </w:tcPr>
          <w:p>
            <w:pPr>
              <w:pStyle w:val="TableContents"/>
              <w:bidi w:val="0"/>
              <w:spacing w:before="0" w:after="283"/>
              <w:jc w:val="left"/>
              <w:rPr/>
            </w:pPr>
            <w:r>
              <w:rPr/>
              <w:t> </w:t>
            </w:r>
          </w:p>
        </w:tc>
      </w:tr>
      <w:tr>
        <w:trPr/>
        <w:tc>
          <w:tcPr>
            <w:tcW w:w="9305" w:type="dxa"/>
            <w:tcBorders/>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Finance expenses, net</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386" w:type="dxa"/>
            <w:tcBorders/>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22,388</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386" w:type="dxa"/>
            <w:tcBorders/>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11,486</w:t>
            </w:r>
          </w:p>
        </w:tc>
        <w:tc>
          <w:tcPr>
            <w:tcW w:w="125" w:type="dxa"/>
            <w:tcBorders/>
            <w:vAlign w:val="bottom"/>
          </w:tcPr>
          <w:p>
            <w:pPr>
              <w:pStyle w:val="TableContents"/>
              <w:bidi w:val="0"/>
              <w:spacing w:before="0" w:after="283"/>
              <w:jc w:val="left"/>
              <w:rPr/>
            </w:pPr>
            <w:r>
              <w:rPr/>
              <w:t> </w:t>
            </w:r>
          </w:p>
        </w:tc>
      </w:tr>
      <w:tr>
        <w:trPr/>
        <w:tc>
          <w:tcPr>
            <w:tcW w:w="9305" w:type="dxa"/>
            <w:tcBorders/>
            <w:shd w:fill="CCEEFF" w:val="clear"/>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Share-based compensation</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386" w:type="dxa"/>
            <w:tcBorders/>
            <w:shd w:fill="CCEEFF" w:val="cle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1,710</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386" w:type="dxa"/>
            <w:tcBorders/>
            <w:shd w:fill="CCEEFF" w:val="cle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3,117</w:t>
            </w:r>
          </w:p>
        </w:tc>
        <w:tc>
          <w:tcPr>
            <w:tcW w:w="125" w:type="dxa"/>
            <w:tcBorders/>
            <w:shd w:fill="CCEEFF" w:val="clear"/>
            <w:vAlign w:val="bottom"/>
          </w:tcPr>
          <w:p>
            <w:pPr>
              <w:pStyle w:val="TableContents"/>
              <w:bidi w:val="0"/>
              <w:spacing w:before="0" w:after="283"/>
              <w:jc w:val="left"/>
              <w:rPr/>
            </w:pPr>
            <w:r>
              <w:rPr/>
              <w:t> </w:t>
            </w:r>
          </w:p>
        </w:tc>
      </w:tr>
      <w:tr>
        <w:trPr/>
        <w:tc>
          <w:tcPr>
            <w:tcW w:w="9305" w:type="dxa"/>
            <w:tcBorders/>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Taxes on income</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386" w:type="dxa"/>
            <w:tcBorders/>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24,651</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386" w:type="dxa"/>
            <w:tcBorders/>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6,831</w:t>
            </w:r>
          </w:p>
        </w:tc>
        <w:tc>
          <w:tcPr>
            <w:tcW w:w="125" w:type="dxa"/>
            <w:tcBorders/>
            <w:vAlign w:val="bottom"/>
          </w:tcPr>
          <w:p>
            <w:pPr>
              <w:pStyle w:val="TableContents"/>
              <w:bidi w:val="0"/>
              <w:spacing w:before="0" w:after="283"/>
              <w:jc w:val="left"/>
              <w:rPr/>
            </w:pPr>
            <w:r>
              <w:rPr/>
              <w:t> </w:t>
            </w:r>
          </w:p>
        </w:tc>
      </w:tr>
      <w:tr>
        <w:trPr/>
        <w:tc>
          <w:tcPr>
            <w:tcW w:w="9305" w:type="dxa"/>
            <w:tcBorders/>
            <w:shd w:fill="CCEEFF" w:val="clear"/>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Tax benefits</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386" w:type="dxa"/>
            <w:tcBorders/>
            <w:shd w:fill="CCEEFF" w:val="cle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(20,111</w:t>
            </w:r>
          </w:p>
        </w:tc>
        <w:tc>
          <w:tcPr>
            <w:tcW w:w="125" w:type="dxa"/>
            <w:tcBorders/>
            <w:shd w:fill="CCEEFF" w:val="clear"/>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386" w:type="dxa"/>
            <w:tcBorders/>
            <w:shd w:fill="CCEEFF" w:val="cle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(3,264</w:t>
            </w:r>
          </w:p>
        </w:tc>
        <w:tc>
          <w:tcPr>
            <w:tcW w:w="125" w:type="dxa"/>
            <w:tcBorders/>
            <w:shd w:fill="CCEEFF" w:val="clear"/>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w:t>
            </w:r>
          </w:p>
        </w:tc>
      </w:tr>
      <w:tr>
        <w:trPr/>
        <w:tc>
          <w:tcPr>
            <w:tcW w:w="9305" w:type="dxa"/>
            <w:tcBorders/>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Other income (expenses), net</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386" w:type="dxa"/>
            <w:tcBorders/>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1,105</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386" w:type="dxa"/>
            <w:tcBorders/>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(134</w:t>
            </w:r>
          </w:p>
        </w:tc>
        <w:tc>
          <w:tcPr>
            <w:tcW w:w="125" w:type="dxa"/>
            <w:tcBorders/>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w:t>
            </w:r>
          </w:p>
        </w:tc>
      </w:tr>
      <w:tr>
        <w:trPr/>
        <w:tc>
          <w:tcPr>
            <w:tcW w:w="9305" w:type="dxa"/>
            <w:tcBorders/>
            <w:shd w:fill="CCEEFF" w:val="clear"/>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Company’s share in losses of investee partnerships</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386" w:type="dxa"/>
            <w:tcBorders/>
            <w:shd w:fill="CCEEFF" w:val="cle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1,227</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386" w:type="dxa"/>
            <w:tcBorders/>
            <w:shd w:fill="CCEEFF" w:val="cle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144</w:t>
            </w:r>
          </w:p>
        </w:tc>
        <w:tc>
          <w:tcPr>
            <w:tcW w:w="125" w:type="dxa"/>
            <w:tcBorders/>
            <w:shd w:fill="CCEEFF" w:val="clear"/>
            <w:vAlign w:val="bottom"/>
          </w:tcPr>
          <w:p>
            <w:pPr>
              <w:pStyle w:val="TableContents"/>
              <w:bidi w:val="0"/>
              <w:spacing w:before="0" w:after="283"/>
              <w:jc w:val="left"/>
              <w:rPr/>
            </w:pPr>
            <w:r>
              <w:rPr/>
              <w:t> </w:t>
            </w:r>
          </w:p>
        </w:tc>
      </w:tr>
      <w:tr>
        <w:trPr/>
        <w:tc>
          <w:tcPr>
            <w:tcW w:w="9305" w:type="dxa"/>
            <w:tcBorders/>
            <w:vAlign w:val="bottom"/>
          </w:tcPr>
          <w:p>
            <w:pPr>
              <w:pStyle w:val="TableContents"/>
              <w:bidi w:val="0"/>
              <w:spacing w:lineRule="auto" w:line="300" w:before="0" w:after="0"/>
              <w:jc w:val="left"/>
              <w:rPr>
                <w:rFonts w:ascii="Heebo;Arial" w:hAnsi="Heebo;Arial"/>
              </w:rPr>
            </w:pPr>
            <w:r>
              <w:rPr>
                <w:rFonts w:ascii="Heebo;Arial" w:hAnsi="Heebo;Arial"/>
              </w:rPr>
              <w:t>Gains from projects disposals</w:t>
            </w:r>
          </w:p>
        </w:tc>
        <w:tc>
          <w:tcPr>
            <w:tcW w:w="60" w:type="dxa"/>
            <w:tcBorders/>
            <w:vAlign w:val="bottom"/>
          </w:tcPr>
          <w:p>
            <w:pPr>
              <w:pStyle w:val="TableContents"/>
              <w:bidi w:val="0"/>
              <w:spacing w:before="0" w:after="283"/>
              <w:jc w:val="left"/>
              <w:rPr/>
            </w:pPr>
            <w:r>
              <w:rPr/>
              <w:t> </w:t>
            </w:r>
          </w:p>
        </w:tc>
        <w:tc>
          <w:tcPr>
            <w:tcW w:w="89" w:type="dxa"/>
            <w:tcBorders>
              <w:bottom w:val="single" w:sz="12" w:space="0" w:color="000000"/>
            </w:tcBorders>
            <w:tcMar>
              <w:bottom w:w="28" w:type="dxa"/>
            </w:tcMar>
            <w:vAlign w:val="bottom"/>
          </w:tcPr>
          <w:p>
            <w:pPr>
              <w:pStyle w:val="TableContents"/>
              <w:bidi w:val="0"/>
              <w:spacing w:before="0" w:after="283"/>
              <w:jc w:val="left"/>
              <w:rPr/>
            </w:pPr>
            <w:r>
              <w:rPr/>
              <w:t> </w:t>
            </w:r>
          </w:p>
        </w:tc>
        <w:tc>
          <w:tcPr>
            <w:tcW w:w="1386" w:type="dxa"/>
            <w:tcBorders>
              <w:bottom w:val="single" w:sz="12" w:space="0" w:color="000000"/>
            </w:tcBorders>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(97,262</w:t>
            </w:r>
          </w:p>
        </w:tc>
        <w:tc>
          <w:tcPr>
            <w:tcW w:w="125" w:type="dxa"/>
            <w:tcBorders/>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w:t>
            </w:r>
          </w:p>
        </w:tc>
        <w:tc>
          <w:tcPr>
            <w:tcW w:w="60" w:type="dxa"/>
            <w:tcBorders/>
            <w:vAlign w:val="bottom"/>
          </w:tcPr>
          <w:p>
            <w:pPr>
              <w:pStyle w:val="TableContents"/>
              <w:bidi w:val="0"/>
              <w:spacing w:before="0" w:after="283"/>
              <w:jc w:val="left"/>
              <w:rPr/>
            </w:pPr>
            <w:r>
              <w:rPr/>
              <w:t> </w:t>
            </w:r>
          </w:p>
        </w:tc>
        <w:tc>
          <w:tcPr>
            <w:tcW w:w="89" w:type="dxa"/>
            <w:tcBorders>
              <w:bottom w:val="single" w:sz="12" w:space="0" w:color="000000"/>
            </w:tcBorders>
            <w:tcMar>
              <w:bottom w:w="28" w:type="dxa"/>
            </w:tcMar>
            <w:vAlign w:val="bottom"/>
          </w:tcPr>
          <w:p>
            <w:pPr>
              <w:pStyle w:val="TableContents"/>
              <w:bidi w:val="0"/>
              <w:spacing w:before="0" w:after="283"/>
              <w:jc w:val="left"/>
              <w:rPr/>
            </w:pPr>
            <w:r>
              <w:rPr/>
              <w:t> </w:t>
            </w:r>
          </w:p>
        </w:tc>
        <w:tc>
          <w:tcPr>
            <w:tcW w:w="1386" w:type="dxa"/>
            <w:tcBorders>
              <w:bottom w:val="single" w:sz="12" w:space="0" w:color="000000"/>
            </w:tcBorders>
            <w:tcMar>
              <w:bottom w:w="28" w:type="dxa"/>
            </w:tcM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(27</w:t>
            </w:r>
          </w:p>
        </w:tc>
        <w:tc>
          <w:tcPr>
            <w:tcW w:w="125" w:type="dxa"/>
            <w:tcBorders/>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w:t>
            </w:r>
          </w:p>
        </w:tc>
      </w:tr>
      <w:tr>
        <w:trPr/>
        <w:tc>
          <w:tcPr>
            <w:tcW w:w="93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86"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(32,503</w:t>
            </w:r>
          </w:p>
        </w:tc>
        <w:tc>
          <w:tcPr>
            <w:tcW w:w="125" w:type="dxa"/>
            <w:tcBorders/>
            <w:shd w:fill="CCEEFF" w:val="clear"/>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w:t>
            </w:r>
          </w:p>
        </w:tc>
        <w:tc>
          <w:tcPr>
            <w:tcW w:w="60" w:type="dxa"/>
            <w:tcBorders/>
            <w:shd w:fill="CCEEFF" w:val="clear"/>
            <w:vAlign w:val="bottom"/>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86"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43,757</w:t>
            </w:r>
          </w:p>
        </w:tc>
        <w:tc>
          <w:tcPr>
            <w:tcW w:w="125" w:type="dxa"/>
            <w:tcBorders/>
            <w:shd w:fill="CCEEFF" w:val="clear"/>
            <w:vAlign w:val="bottom"/>
          </w:tcPr>
          <w:p>
            <w:pPr>
              <w:pStyle w:val="TableContents"/>
              <w:bidi w:val="0"/>
              <w:spacing w:before="0" w:after="283"/>
              <w:jc w:val="left"/>
              <w:rPr/>
            </w:pPr>
            <w:r>
              <w:rPr/>
              <w:t> </w:t>
            </w:r>
          </w:p>
        </w:tc>
      </w:tr>
      <w:tr>
        <w:trPr/>
        <w:tc>
          <w:tcPr>
            <w:tcW w:w="93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386"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386"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r>
      <w:tr>
        <w:trPr/>
        <w:tc>
          <w:tcPr>
            <w:tcW w:w="9305" w:type="dxa"/>
            <w:tcBorders/>
            <w:shd w:fill="CCEEFF" w:val="clear"/>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Changes in assets and liabilities items:</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386"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386"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r>
      <w:tr>
        <w:trPr/>
        <w:tc>
          <w:tcPr>
            <w:tcW w:w="9305" w:type="dxa"/>
            <w:tcBorders/>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Change in other receivables</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386" w:type="dxa"/>
            <w:tcBorders/>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(856</w:t>
            </w:r>
          </w:p>
        </w:tc>
        <w:tc>
          <w:tcPr>
            <w:tcW w:w="125" w:type="dxa"/>
            <w:tcBorders/>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386" w:type="dxa"/>
            <w:tcBorders/>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(2,142</w:t>
            </w:r>
          </w:p>
        </w:tc>
        <w:tc>
          <w:tcPr>
            <w:tcW w:w="125" w:type="dxa"/>
            <w:tcBorders/>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w:t>
            </w:r>
          </w:p>
        </w:tc>
      </w:tr>
      <w:tr>
        <w:trPr/>
        <w:tc>
          <w:tcPr>
            <w:tcW w:w="9305" w:type="dxa"/>
            <w:tcBorders/>
            <w:shd w:fill="CCEEFF" w:val="clear"/>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Change in trade receivables</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386" w:type="dxa"/>
            <w:tcBorders/>
            <w:shd w:fill="CCEEFF" w:val="cle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(20,376</w:t>
            </w:r>
          </w:p>
        </w:tc>
        <w:tc>
          <w:tcPr>
            <w:tcW w:w="125" w:type="dxa"/>
            <w:tcBorders/>
            <w:shd w:fill="CCEEFF" w:val="clear"/>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386" w:type="dxa"/>
            <w:tcBorders/>
            <w:shd w:fill="CCEEFF" w:val="cle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(16,909</w:t>
            </w:r>
          </w:p>
        </w:tc>
        <w:tc>
          <w:tcPr>
            <w:tcW w:w="125" w:type="dxa"/>
            <w:tcBorders/>
            <w:shd w:fill="CCEEFF" w:val="clear"/>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w:t>
            </w:r>
          </w:p>
        </w:tc>
      </w:tr>
      <w:tr>
        <w:trPr/>
        <w:tc>
          <w:tcPr>
            <w:tcW w:w="9305" w:type="dxa"/>
            <w:tcBorders/>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Change in other payables</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386" w:type="dxa"/>
            <w:tcBorders/>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8,604</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386" w:type="dxa"/>
            <w:tcBorders/>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(539</w:t>
            </w:r>
          </w:p>
        </w:tc>
        <w:tc>
          <w:tcPr>
            <w:tcW w:w="125" w:type="dxa"/>
            <w:tcBorders/>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w:t>
            </w:r>
          </w:p>
        </w:tc>
      </w:tr>
      <w:tr>
        <w:trPr/>
        <w:tc>
          <w:tcPr>
            <w:tcW w:w="9305" w:type="dxa"/>
            <w:tcBorders/>
            <w:shd w:fill="CCEEFF" w:val="clear"/>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Change in trade payables</w:t>
            </w:r>
          </w:p>
        </w:tc>
        <w:tc>
          <w:tcPr>
            <w:tcW w:w="60" w:type="dxa"/>
            <w:tcBorders/>
            <w:shd w:fill="CCEEFF" w:val="clear"/>
            <w:vAlign w:val="bottom"/>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86"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7,802</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86"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71</w:t>
            </w:r>
          </w:p>
        </w:tc>
        <w:tc>
          <w:tcPr>
            <w:tcW w:w="125" w:type="dxa"/>
            <w:tcBorders/>
            <w:shd w:fill="CCEEFF" w:val="clear"/>
            <w:vAlign w:val="bottom"/>
          </w:tcPr>
          <w:p>
            <w:pPr>
              <w:pStyle w:val="TableContents"/>
              <w:bidi w:val="0"/>
              <w:spacing w:before="0" w:after="283"/>
              <w:jc w:val="left"/>
              <w:rPr/>
            </w:pPr>
            <w:r>
              <w:rPr/>
              <w:t> </w:t>
            </w:r>
          </w:p>
        </w:tc>
      </w:tr>
      <w:tr>
        <w:trPr/>
        <w:tc>
          <w:tcPr>
            <w:tcW w:w="93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bottom w:val="single" w:sz="12" w:space="0" w:color="000000"/>
            </w:tcBorders>
            <w:tcMar>
              <w:bottom w:w="28" w:type="dxa"/>
            </w:tcMar>
            <w:vAlign w:val="bottom"/>
          </w:tcPr>
          <w:p>
            <w:pPr>
              <w:pStyle w:val="TableContents"/>
              <w:bidi w:val="0"/>
              <w:spacing w:before="0" w:after="283"/>
              <w:jc w:val="left"/>
              <w:rPr/>
            </w:pPr>
            <w:r>
              <w:rPr/>
              <w:t> </w:t>
            </w:r>
          </w:p>
        </w:tc>
        <w:tc>
          <w:tcPr>
            <w:tcW w:w="1386" w:type="dxa"/>
            <w:tcBorders>
              <w:bottom w:val="single" w:sz="12" w:space="0" w:color="000000"/>
            </w:tcBorders>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(4,826</w:t>
            </w:r>
          </w:p>
        </w:tc>
        <w:tc>
          <w:tcPr>
            <w:tcW w:w="125" w:type="dxa"/>
            <w:tcBorders/>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w:t>
            </w:r>
          </w:p>
        </w:tc>
        <w:tc>
          <w:tcPr>
            <w:tcW w:w="60" w:type="dxa"/>
            <w:tcBorders/>
            <w:vAlign w:val="bottom"/>
          </w:tcPr>
          <w:p>
            <w:pPr>
              <w:pStyle w:val="TableContents"/>
              <w:bidi w:val="0"/>
              <w:spacing w:before="0" w:after="283"/>
              <w:jc w:val="left"/>
              <w:rPr/>
            </w:pPr>
            <w:r>
              <w:rPr/>
              <w:t> </w:t>
            </w:r>
          </w:p>
        </w:tc>
        <w:tc>
          <w:tcPr>
            <w:tcW w:w="89" w:type="dxa"/>
            <w:tcBorders>
              <w:bottom w:val="single" w:sz="12" w:space="0" w:color="000000"/>
            </w:tcBorders>
            <w:tcMar>
              <w:bottom w:w="28" w:type="dxa"/>
            </w:tcMar>
            <w:vAlign w:val="bottom"/>
          </w:tcPr>
          <w:p>
            <w:pPr>
              <w:pStyle w:val="TableContents"/>
              <w:bidi w:val="0"/>
              <w:spacing w:before="0" w:after="283"/>
              <w:jc w:val="left"/>
              <w:rPr/>
            </w:pPr>
            <w:r>
              <w:rPr/>
              <w:t> </w:t>
            </w:r>
          </w:p>
        </w:tc>
        <w:tc>
          <w:tcPr>
            <w:tcW w:w="1386" w:type="dxa"/>
            <w:tcBorders>
              <w:bottom w:val="single" w:sz="12" w:space="0" w:color="000000"/>
            </w:tcBorders>
            <w:tcMar>
              <w:bottom w:w="28" w:type="dxa"/>
            </w:tcM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(19,519</w:t>
            </w:r>
          </w:p>
        </w:tc>
        <w:tc>
          <w:tcPr>
            <w:tcW w:w="125" w:type="dxa"/>
            <w:tcBorders/>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w:t>
            </w:r>
          </w:p>
        </w:tc>
      </w:tr>
      <w:tr>
        <w:trPr/>
        <w:tc>
          <w:tcPr>
            <w:tcW w:w="93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386"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386"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r>
      <w:tr>
        <w:trPr/>
        <w:tc>
          <w:tcPr>
            <w:tcW w:w="9305" w:type="dxa"/>
            <w:tcBorders/>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Interest receipts</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386" w:type="dxa"/>
            <w:tcBorders/>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2,512</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386" w:type="dxa"/>
            <w:tcBorders/>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2,928</w:t>
            </w:r>
          </w:p>
        </w:tc>
        <w:tc>
          <w:tcPr>
            <w:tcW w:w="125" w:type="dxa"/>
            <w:tcBorders/>
            <w:vAlign w:val="bottom"/>
          </w:tcPr>
          <w:p>
            <w:pPr>
              <w:pStyle w:val="TableContents"/>
              <w:bidi w:val="0"/>
              <w:spacing w:before="0" w:after="283"/>
              <w:jc w:val="left"/>
              <w:rPr/>
            </w:pPr>
            <w:r>
              <w:rPr/>
              <w:t> </w:t>
            </w:r>
          </w:p>
        </w:tc>
      </w:tr>
      <w:tr>
        <w:trPr/>
        <w:tc>
          <w:tcPr>
            <w:tcW w:w="9305" w:type="dxa"/>
            <w:tcBorders/>
            <w:shd w:fill="CCEEFF" w:val="clear"/>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Interest paid</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386" w:type="dxa"/>
            <w:tcBorders/>
            <w:shd w:fill="CCEEFF" w:val="cle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(22,298</w:t>
            </w:r>
          </w:p>
        </w:tc>
        <w:tc>
          <w:tcPr>
            <w:tcW w:w="125" w:type="dxa"/>
            <w:tcBorders/>
            <w:shd w:fill="CCEEFF" w:val="clear"/>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386" w:type="dxa"/>
            <w:tcBorders/>
            <w:shd w:fill="CCEEFF" w:val="cle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(15,624</w:t>
            </w:r>
          </w:p>
        </w:tc>
        <w:tc>
          <w:tcPr>
            <w:tcW w:w="125" w:type="dxa"/>
            <w:tcBorders/>
            <w:shd w:fill="CCEEFF" w:val="clear"/>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w:t>
            </w:r>
          </w:p>
        </w:tc>
      </w:tr>
      <w:tr>
        <w:trPr/>
        <w:tc>
          <w:tcPr>
            <w:tcW w:w="9305" w:type="dxa"/>
            <w:tcBorders/>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Income Tax paid</w:t>
            </w:r>
          </w:p>
        </w:tc>
        <w:tc>
          <w:tcPr>
            <w:tcW w:w="60" w:type="dxa"/>
            <w:tcBorders/>
            <w:vAlign w:val="bottom"/>
          </w:tcPr>
          <w:p>
            <w:pPr>
              <w:pStyle w:val="TableContents"/>
              <w:bidi w:val="0"/>
              <w:spacing w:before="0" w:after="283"/>
              <w:jc w:val="left"/>
              <w:rPr/>
            </w:pPr>
            <w:r>
              <w:rPr/>
              <w:t> </w:t>
            </w:r>
          </w:p>
        </w:tc>
        <w:tc>
          <w:tcPr>
            <w:tcW w:w="89" w:type="dxa"/>
            <w:tcBorders>
              <w:bottom w:val="single" w:sz="12" w:space="0" w:color="000000"/>
            </w:tcBorders>
            <w:tcMar>
              <w:bottom w:w="28" w:type="dxa"/>
            </w:tcMar>
            <w:vAlign w:val="bottom"/>
          </w:tcPr>
          <w:p>
            <w:pPr>
              <w:pStyle w:val="TableContents"/>
              <w:bidi w:val="0"/>
              <w:spacing w:before="0" w:after="283"/>
              <w:jc w:val="left"/>
              <w:rPr/>
            </w:pPr>
            <w:r>
              <w:rPr/>
              <w:t> </w:t>
            </w:r>
          </w:p>
        </w:tc>
        <w:tc>
          <w:tcPr>
            <w:tcW w:w="1386" w:type="dxa"/>
            <w:tcBorders>
              <w:bottom w:val="single" w:sz="12" w:space="0" w:color="000000"/>
            </w:tcBorders>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(1,075</w:t>
            </w:r>
          </w:p>
        </w:tc>
        <w:tc>
          <w:tcPr>
            <w:tcW w:w="125" w:type="dxa"/>
            <w:tcBorders/>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w:t>
            </w:r>
          </w:p>
        </w:tc>
        <w:tc>
          <w:tcPr>
            <w:tcW w:w="60" w:type="dxa"/>
            <w:tcBorders/>
            <w:vAlign w:val="bottom"/>
          </w:tcPr>
          <w:p>
            <w:pPr>
              <w:pStyle w:val="TableContents"/>
              <w:bidi w:val="0"/>
              <w:spacing w:before="0" w:after="283"/>
              <w:jc w:val="left"/>
              <w:rPr/>
            </w:pPr>
            <w:r>
              <w:rPr/>
              <w:t> </w:t>
            </w:r>
          </w:p>
        </w:tc>
        <w:tc>
          <w:tcPr>
            <w:tcW w:w="89" w:type="dxa"/>
            <w:tcBorders>
              <w:bottom w:val="single" w:sz="12" w:space="0" w:color="000000"/>
            </w:tcBorders>
            <w:tcMar>
              <w:bottom w:w="28" w:type="dxa"/>
            </w:tcMar>
            <w:vAlign w:val="bottom"/>
          </w:tcPr>
          <w:p>
            <w:pPr>
              <w:pStyle w:val="TableContents"/>
              <w:bidi w:val="0"/>
              <w:spacing w:before="0" w:after="283"/>
              <w:jc w:val="left"/>
              <w:rPr/>
            </w:pPr>
            <w:r>
              <w:rPr/>
              <w:t> </w:t>
            </w:r>
          </w:p>
        </w:tc>
        <w:tc>
          <w:tcPr>
            <w:tcW w:w="1386" w:type="dxa"/>
            <w:tcBorders>
              <w:bottom w:val="single" w:sz="12" w:space="0" w:color="000000"/>
            </w:tcBorders>
            <w:tcMar>
              <w:bottom w:w="28" w:type="dxa"/>
            </w:tcM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(798</w:t>
            </w:r>
          </w:p>
        </w:tc>
        <w:tc>
          <w:tcPr>
            <w:tcW w:w="125" w:type="dxa"/>
            <w:tcBorders/>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w:t>
            </w:r>
          </w:p>
        </w:tc>
      </w:tr>
      <w:tr>
        <w:trPr/>
        <w:tc>
          <w:tcPr>
            <w:tcW w:w="93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386"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386"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r>
      <w:tr>
        <w:trPr/>
        <w:tc>
          <w:tcPr>
            <w:tcW w:w="9305" w:type="dxa"/>
            <w:tcBorders/>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Net cash from operating activities</w:t>
            </w:r>
          </w:p>
        </w:tc>
        <w:tc>
          <w:tcPr>
            <w:tcW w:w="60" w:type="dxa"/>
            <w:tcBorders/>
            <w:vAlign w:val="bottom"/>
          </w:tcPr>
          <w:p>
            <w:pPr>
              <w:pStyle w:val="TableContents"/>
              <w:bidi w:val="0"/>
              <w:spacing w:before="0" w:after="283"/>
              <w:jc w:val="left"/>
              <w:rPr/>
            </w:pPr>
            <w:r>
              <w:rPr/>
              <w:t> </w:t>
            </w:r>
          </w:p>
        </w:tc>
        <w:tc>
          <w:tcPr>
            <w:tcW w:w="89" w:type="dxa"/>
            <w:tcBorders>
              <w:bottom w:val="single" w:sz="12" w:space="0" w:color="000000"/>
            </w:tcBorders>
            <w:tcMar>
              <w:bottom w:w="28" w:type="dxa"/>
            </w:tcMar>
            <w:vAlign w:val="bottom"/>
          </w:tcPr>
          <w:p>
            <w:pPr>
              <w:pStyle w:val="TableContents"/>
              <w:bidi w:val="0"/>
              <w:spacing w:before="0" w:after="283"/>
              <w:jc w:val="left"/>
              <w:rPr/>
            </w:pPr>
            <w:r>
              <w:rPr/>
              <w:t> </w:t>
            </w:r>
          </w:p>
        </w:tc>
        <w:tc>
          <w:tcPr>
            <w:tcW w:w="1386" w:type="dxa"/>
            <w:tcBorders>
              <w:bottom w:val="single" w:sz="12" w:space="0" w:color="000000"/>
            </w:tcBorders>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43,613</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bottom w:val="single" w:sz="12" w:space="0" w:color="000000"/>
            </w:tcBorders>
            <w:tcMar>
              <w:bottom w:w="28" w:type="dxa"/>
            </w:tcMar>
            <w:vAlign w:val="bottom"/>
          </w:tcPr>
          <w:p>
            <w:pPr>
              <w:pStyle w:val="TableContents"/>
              <w:bidi w:val="0"/>
              <w:spacing w:before="0" w:after="283"/>
              <w:jc w:val="left"/>
              <w:rPr/>
            </w:pPr>
            <w:r>
              <w:rPr/>
              <w:t> </w:t>
            </w:r>
          </w:p>
        </w:tc>
        <w:tc>
          <w:tcPr>
            <w:tcW w:w="1386" w:type="dxa"/>
            <w:tcBorders>
              <w:bottom w:val="single" w:sz="12" w:space="0" w:color="000000"/>
            </w:tcBorders>
            <w:tcMar>
              <w:bottom w:w="28" w:type="dxa"/>
            </w:tcM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35,229</w:t>
            </w:r>
          </w:p>
        </w:tc>
        <w:tc>
          <w:tcPr>
            <w:tcW w:w="125" w:type="dxa"/>
            <w:tcBorders/>
            <w:vAlign w:val="bottom"/>
          </w:tcPr>
          <w:p>
            <w:pPr>
              <w:pStyle w:val="TableContents"/>
              <w:bidi w:val="0"/>
              <w:spacing w:before="0" w:after="283"/>
              <w:jc w:val="left"/>
              <w:rPr/>
            </w:pPr>
            <w:r>
              <w:rPr/>
              <w:t> </w:t>
            </w:r>
          </w:p>
        </w:tc>
      </w:tr>
      <w:tr>
        <w:trPr/>
        <w:tc>
          <w:tcPr>
            <w:tcW w:w="93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386"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386"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r>
      <w:tr>
        <w:trPr/>
        <w:tc>
          <w:tcPr>
            <w:tcW w:w="9305" w:type="dxa"/>
            <w:tcBorders/>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Cash flows for investing activities</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386"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386"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r>
      <w:tr>
        <w:trPr/>
        <w:tc>
          <w:tcPr>
            <w:tcW w:w="9305" w:type="dxa"/>
            <w:tcBorders/>
            <w:shd w:fill="CCEEFF" w:val="clear"/>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Sale (Acquisition) of consolidated entities, net</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386" w:type="dxa"/>
            <w:tcBorders/>
            <w:shd w:fill="CCEEFF" w:val="cle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36,223</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386" w:type="dxa"/>
            <w:tcBorders/>
            <w:shd w:fill="CCEEFF" w:val="cle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(1,388</w:t>
            </w:r>
          </w:p>
        </w:tc>
        <w:tc>
          <w:tcPr>
            <w:tcW w:w="125" w:type="dxa"/>
            <w:tcBorders/>
            <w:shd w:fill="CCEEFF" w:val="clear"/>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w:t>
            </w:r>
          </w:p>
        </w:tc>
      </w:tr>
      <w:tr>
        <w:trPr/>
        <w:tc>
          <w:tcPr>
            <w:tcW w:w="9305" w:type="dxa"/>
            <w:tcBorders/>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Changes in restricted cash and bank deposits, net</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386" w:type="dxa"/>
            <w:tcBorders/>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8,176</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386" w:type="dxa"/>
            <w:tcBorders/>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(4,988</w:t>
            </w:r>
          </w:p>
        </w:tc>
        <w:tc>
          <w:tcPr>
            <w:tcW w:w="125" w:type="dxa"/>
            <w:tcBorders/>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w:t>
            </w:r>
          </w:p>
        </w:tc>
      </w:tr>
      <w:tr>
        <w:trPr/>
        <w:tc>
          <w:tcPr>
            <w:tcW w:w="9305" w:type="dxa"/>
            <w:tcBorders/>
            <w:shd w:fill="CCEEFF" w:val="clear"/>
            <w:vAlign w:val="bottom"/>
          </w:tcPr>
          <w:p>
            <w:pPr>
              <w:pStyle w:val="TableContents"/>
              <w:bidi w:val="0"/>
              <w:spacing w:lineRule="auto" w:line="300" w:before="0" w:after="0"/>
              <w:ind w:left="142" w:right="0" w:hanging="142"/>
              <w:jc w:val="left"/>
              <w:rPr>
                <w:rFonts w:ascii="Heebo;Arial" w:hAnsi="Heebo;Arial"/>
                <w:color w:val="000000"/>
              </w:rPr>
            </w:pPr>
            <w:r>
              <w:rPr>
                <w:rFonts w:ascii="Heebo;Arial" w:hAnsi="Heebo;Arial"/>
                <w:color w:val="000000"/>
              </w:rPr>
              <w:t>Purchase, development, and construction in respect of projects</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386" w:type="dxa"/>
            <w:tcBorders/>
            <w:shd w:fill="CCEEFF" w:val="cle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(255,862</w:t>
            </w:r>
          </w:p>
        </w:tc>
        <w:tc>
          <w:tcPr>
            <w:tcW w:w="125" w:type="dxa"/>
            <w:tcBorders/>
            <w:shd w:fill="CCEEFF" w:val="clear"/>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386" w:type="dxa"/>
            <w:tcBorders/>
            <w:shd w:fill="CCEEFF" w:val="cle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(199,733</w:t>
            </w:r>
          </w:p>
        </w:tc>
        <w:tc>
          <w:tcPr>
            <w:tcW w:w="125" w:type="dxa"/>
            <w:tcBorders/>
            <w:shd w:fill="CCEEFF" w:val="clear"/>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w:t>
            </w:r>
          </w:p>
        </w:tc>
      </w:tr>
      <w:tr>
        <w:trPr/>
        <w:tc>
          <w:tcPr>
            <w:tcW w:w="9305" w:type="dxa"/>
            <w:tcBorders/>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Loans provided and Investment in investees</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386" w:type="dxa"/>
            <w:tcBorders/>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(7,430</w:t>
            </w:r>
          </w:p>
        </w:tc>
        <w:tc>
          <w:tcPr>
            <w:tcW w:w="125" w:type="dxa"/>
            <w:tcBorders/>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386" w:type="dxa"/>
            <w:tcBorders/>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(11,284</w:t>
            </w:r>
          </w:p>
        </w:tc>
        <w:tc>
          <w:tcPr>
            <w:tcW w:w="125" w:type="dxa"/>
            <w:tcBorders/>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w:t>
            </w:r>
          </w:p>
        </w:tc>
      </w:tr>
      <w:tr>
        <w:trPr/>
        <w:tc>
          <w:tcPr>
            <w:tcW w:w="9305" w:type="dxa"/>
            <w:tcBorders/>
            <w:shd w:fill="CCEEFF" w:val="clear"/>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Repayments of loans from investees</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386" w:type="dxa"/>
            <w:tcBorders/>
            <w:shd w:fill="CCEEFF" w:val="cle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30,815</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386" w:type="dxa"/>
            <w:tcBorders/>
            <w:shd w:fill="CCEEFF" w:val="cle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w:t>
            </w:r>
          </w:p>
        </w:tc>
        <w:tc>
          <w:tcPr>
            <w:tcW w:w="125" w:type="dxa"/>
            <w:tcBorders/>
            <w:shd w:fill="CCEEFF" w:val="clear"/>
            <w:vAlign w:val="bottom"/>
          </w:tcPr>
          <w:p>
            <w:pPr>
              <w:pStyle w:val="TableContents"/>
              <w:bidi w:val="0"/>
              <w:spacing w:before="0" w:after="283"/>
              <w:jc w:val="left"/>
              <w:rPr/>
            </w:pPr>
            <w:r>
              <w:rPr/>
              <w:t> </w:t>
            </w:r>
          </w:p>
        </w:tc>
      </w:tr>
      <w:tr>
        <w:trPr/>
        <w:tc>
          <w:tcPr>
            <w:tcW w:w="9305" w:type="dxa"/>
            <w:tcBorders/>
            <w:vAlign w:val="bottom"/>
          </w:tcPr>
          <w:p>
            <w:pPr>
              <w:pStyle w:val="TableContents"/>
              <w:bidi w:val="0"/>
              <w:spacing w:lineRule="auto" w:line="300" w:before="0" w:after="0"/>
              <w:ind w:left="142" w:right="0" w:hanging="142"/>
              <w:jc w:val="left"/>
              <w:rPr>
                <w:rFonts w:ascii="Heebo;Arial" w:hAnsi="Heebo;Arial"/>
                <w:color w:val="000000"/>
              </w:rPr>
            </w:pPr>
            <w:r>
              <w:rPr>
                <w:rFonts w:ascii="Heebo;Arial" w:hAnsi="Heebo;Arial"/>
                <w:color w:val="000000"/>
              </w:rPr>
              <w:t>Payments on account of acquisition of consolidated entity</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386" w:type="dxa"/>
            <w:tcBorders/>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(7,447</w:t>
            </w:r>
          </w:p>
        </w:tc>
        <w:tc>
          <w:tcPr>
            <w:tcW w:w="125" w:type="dxa"/>
            <w:tcBorders/>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386" w:type="dxa"/>
            <w:tcBorders/>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(10,851</w:t>
            </w:r>
          </w:p>
        </w:tc>
        <w:tc>
          <w:tcPr>
            <w:tcW w:w="125" w:type="dxa"/>
            <w:tcBorders/>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w:t>
            </w:r>
          </w:p>
        </w:tc>
      </w:tr>
      <w:tr>
        <w:trPr/>
        <w:tc>
          <w:tcPr>
            <w:tcW w:w="9305" w:type="dxa"/>
            <w:tcBorders/>
            <w:shd w:fill="CCEEFF" w:val="clear"/>
            <w:vAlign w:val="bottom"/>
          </w:tcPr>
          <w:p>
            <w:pPr>
              <w:pStyle w:val="TableContents"/>
              <w:bidi w:val="0"/>
              <w:spacing w:lineRule="auto" w:line="300" w:before="0" w:after="0"/>
              <w:ind w:left="142" w:right="0" w:hanging="142"/>
              <w:jc w:val="left"/>
              <w:rPr>
                <w:rFonts w:ascii="Heebo;Arial" w:hAnsi="Heebo;Arial"/>
                <w:color w:val="000000"/>
              </w:rPr>
            </w:pPr>
            <w:r>
              <w:rPr>
                <w:rFonts w:ascii="Heebo;Arial" w:hAnsi="Heebo;Arial"/>
                <w:color w:val="000000"/>
              </w:rPr>
              <w:t>Purchase of financial assets measured at fair value through profit or loss, net</w:t>
            </w:r>
          </w:p>
        </w:tc>
        <w:tc>
          <w:tcPr>
            <w:tcW w:w="60" w:type="dxa"/>
            <w:tcBorders/>
            <w:shd w:fill="CCEEFF" w:val="clear"/>
            <w:vAlign w:val="bottom"/>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86"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(3,040</w:t>
            </w:r>
          </w:p>
        </w:tc>
        <w:tc>
          <w:tcPr>
            <w:tcW w:w="125" w:type="dxa"/>
            <w:tcBorders/>
            <w:shd w:fill="CCEEFF" w:val="clear"/>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w:t>
            </w:r>
          </w:p>
        </w:tc>
        <w:tc>
          <w:tcPr>
            <w:tcW w:w="60" w:type="dxa"/>
            <w:tcBorders/>
            <w:shd w:fill="CCEEFF" w:val="clear"/>
            <w:vAlign w:val="bottom"/>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86"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(8,409</w:t>
            </w:r>
          </w:p>
        </w:tc>
        <w:tc>
          <w:tcPr>
            <w:tcW w:w="125" w:type="dxa"/>
            <w:tcBorders/>
            <w:shd w:fill="CCEEFF" w:val="clear"/>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w:t>
            </w:r>
          </w:p>
        </w:tc>
      </w:tr>
      <w:tr>
        <w:trPr/>
        <w:tc>
          <w:tcPr>
            <w:tcW w:w="9305" w:type="dxa"/>
            <w:tcBorders/>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Net cash used in investing activities</w:t>
            </w:r>
          </w:p>
        </w:tc>
        <w:tc>
          <w:tcPr>
            <w:tcW w:w="60" w:type="dxa"/>
            <w:tcBorders/>
            <w:vAlign w:val="bottom"/>
          </w:tcPr>
          <w:p>
            <w:pPr>
              <w:pStyle w:val="TableContents"/>
              <w:bidi w:val="0"/>
              <w:spacing w:before="0" w:after="283"/>
              <w:jc w:val="left"/>
              <w:rPr/>
            </w:pPr>
            <w:r>
              <w:rPr/>
              <w:t> </w:t>
            </w:r>
          </w:p>
        </w:tc>
        <w:tc>
          <w:tcPr>
            <w:tcW w:w="89" w:type="dxa"/>
            <w:tcBorders>
              <w:bottom w:val="single" w:sz="12" w:space="0" w:color="000000"/>
            </w:tcBorders>
            <w:tcMar>
              <w:bottom w:w="28" w:type="dxa"/>
            </w:tcMar>
            <w:vAlign w:val="bottom"/>
          </w:tcPr>
          <w:p>
            <w:pPr>
              <w:pStyle w:val="TableContents"/>
              <w:bidi w:val="0"/>
              <w:spacing w:before="0" w:after="283"/>
              <w:jc w:val="left"/>
              <w:rPr/>
            </w:pPr>
            <w:r>
              <w:rPr/>
              <w:t> </w:t>
            </w:r>
          </w:p>
        </w:tc>
        <w:tc>
          <w:tcPr>
            <w:tcW w:w="1386" w:type="dxa"/>
            <w:tcBorders>
              <w:bottom w:val="single" w:sz="12" w:space="0" w:color="000000"/>
            </w:tcBorders>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(198,565</w:t>
            </w:r>
          </w:p>
        </w:tc>
        <w:tc>
          <w:tcPr>
            <w:tcW w:w="125" w:type="dxa"/>
            <w:tcBorders/>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w:t>
            </w:r>
          </w:p>
        </w:tc>
        <w:tc>
          <w:tcPr>
            <w:tcW w:w="60" w:type="dxa"/>
            <w:tcBorders/>
            <w:vAlign w:val="bottom"/>
          </w:tcPr>
          <w:p>
            <w:pPr>
              <w:pStyle w:val="TableContents"/>
              <w:bidi w:val="0"/>
              <w:spacing w:before="0" w:after="283"/>
              <w:jc w:val="left"/>
              <w:rPr/>
            </w:pPr>
            <w:r>
              <w:rPr/>
              <w:t> </w:t>
            </w:r>
          </w:p>
        </w:tc>
        <w:tc>
          <w:tcPr>
            <w:tcW w:w="89" w:type="dxa"/>
            <w:tcBorders>
              <w:bottom w:val="single" w:sz="12" w:space="0" w:color="000000"/>
            </w:tcBorders>
            <w:tcMar>
              <w:bottom w:w="28" w:type="dxa"/>
            </w:tcMar>
            <w:vAlign w:val="bottom"/>
          </w:tcPr>
          <w:p>
            <w:pPr>
              <w:pStyle w:val="TableContents"/>
              <w:bidi w:val="0"/>
              <w:spacing w:before="0" w:after="283"/>
              <w:jc w:val="left"/>
              <w:rPr/>
            </w:pPr>
            <w:r>
              <w:rPr/>
              <w:t> </w:t>
            </w:r>
          </w:p>
        </w:tc>
        <w:tc>
          <w:tcPr>
            <w:tcW w:w="1386" w:type="dxa"/>
            <w:tcBorders>
              <w:bottom w:val="single" w:sz="12" w:space="0" w:color="000000"/>
            </w:tcBorders>
            <w:tcMar>
              <w:bottom w:w="28" w:type="dxa"/>
            </w:tcM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(236,653</w:t>
            </w:r>
          </w:p>
        </w:tc>
        <w:tc>
          <w:tcPr>
            <w:tcW w:w="125" w:type="dxa"/>
            <w:tcBorders/>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w:t>
            </w:r>
          </w:p>
        </w:tc>
      </w:tr>
    </w:tbl>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4" w:name="z2585d5f5bff549329320ba5be072d1f8"/>
      <w:bookmarkStart w:id="125" w:name="z2585d5f5bff549329320ba5be072d1f8"/>
      <w:bookmarkEnd w:id="125"/>
    </w:p>
    <w:tbl>
      <w:tblPr>
        <w:tblW w:w="6620" w:type="dxa"/>
        <w:jc w:val="left"/>
        <w:tblInd w:w="0" w:type="dxa"/>
        <w:tblLayout w:type="fixed"/>
        <w:tblCellMar>
          <w:top w:w="0" w:type="dxa"/>
          <w:left w:w="0" w:type="dxa"/>
          <w:bottom w:w="28" w:type="dxa"/>
          <w:right w:w="0" w:type="dxa"/>
        </w:tblCellMar>
      </w:tblPr>
      <w:tblGrid>
        <w:gridCol w:w="6485"/>
        <w:gridCol w:w="60"/>
        <w:gridCol w:w="75"/>
      </w:tblGrid>
      <w:tr>
        <w:trPr/>
        <w:tc>
          <w:tcPr>
            <w:tcW w:w="6485" w:type="dxa"/>
            <w:tcBorders>
              <w:bottom w:val="single" w:sz="12" w:space="0" w:color="000000"/>
            </w:tcBorders>
            <w:vAlign w:val="center"/>
          </w:tcPr>
          <w:p>
            <w:pPr>
              <w:pStyle w:val="TableContents"/>
              <w:bidi w:val="0"/>
              <w:spacing w:lineRule="auto" w:line="300" w:before="0" w:after="0"/>
              <w:jc w:val="left"/>
              <w:rPr>
                <w:rFonts w:ascii="Heebo;Arial" w:hAnsi="Heebo;Arial"/>
                <w:b/>
                <w:color w:val="000000"/>
              </w:rPr>
            </w:pPr>
            <w:r>
              <w:rPr>
                <w:rFonts w:ascii="Heebo;Arial" w:hAnsi="Heebo;Arial"/>
                <w:b/>
                <w:color w:val="000000"/>
              </w:rPr>
              <w:t>Consolidated Statements of Cash Flows (Cont.)</w:t>
            </w:r>
          </w:p>
        </w:tc>
        <w:tc>
          <w:tcPr>
            <w:tcW w:w="60" w:type="dxa"/>
            <w:tcBorders>
              <w:bottom w:val="single" w:sz="12" w:space="0" w:color="000000"/>
            </w:tcBorders>
            <w:vAlign w:val="center"/>
          </w:tcPr>
          <w:p>
            <w:pPr>
              <w:pStyle w:val="TableContents"/>
              <w:bidi w:val="0"/>
              <w:spacing w:before="0" w:after="283"/>
              <w:jc w:val="left"/>
              <w:rPr/>
            </w:pPr>
            <w:r>
              <w:rPr/>
              <w:t> </w:t>
            </w:r>
          </w:p>
        </w:tc>
        <w:tc>
          <w:tcPr>
            <w:tcW w:w="75" w:type="dxa"/>
            <w:tcBorders>
              <w:bottom w:val="single" w:sz="12" w:space="0" w:color="000000"/>
            </w:tcBorders>
            <w:vAlign w:val="center"/>
          </w:tcPr>
          <w:p>
            <w:pPr>
              <w:pStyle w:val="TableContents"/>
              <w:bidi w:val="0"/>
              <w:spacing w:lineRule="auto" w:line="300" w:before="0" w:after="0"/>
              <w:jc w:val="left"/>
              <w:rPr>
                <w:color w:val="000000"/>
              </w:rPr>
            </w:pPr>
            <w:r>
              <w:rPr>
                <w:color w:val="000000"/>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6" w:name="z50d00bb6ae544c639a74683af2977b50"/>
      <w:bookmarkStart w:id="127" w:name="z50d00bb6ae544c639a74683af2977b50"/>
      <w:bookmarkEnd w:id="127"/>
    </w:p>
    <w:tbl>
      <w:tblPr>
        <w:tblW w:w="11695" w:type="dxa"/>
        <w:jc w:val="left"/>
        <w:tblInd w:w="0" w:type="dxa"/>
        <w:tblLayout w:type="fixed"/>
        <w:tblCellMar>
          <w:top w:w="0" w:type="dxa"/>
          <w:left w:w="0" w:type="dxa"/>
          <w:bottom w:w="0" w:type="dxa"/>
          <w:right w:w="0" w:type="dxa"/>
        </w:tblCellMar>
      </w:tblPr>
      <w:tblGrid>
        <w:gridCol w:w="8375"/>
        <w:gridCol w:w="60"/>
        <w:gridCol w:w="128"/>
        <w:gridCol w:w="1347"/>
        <w:gridCol w:w="125"/>
        <w:gridCol w:w="60"/>
        <w:gridCol w:w="128"/>
        <w:gridCol w:w="1347"/>
        <w:gridCol w:w="125"/>
      </w:tblGrid>
      <w:tr>
        <w:trPr/>
        <w:tc>
          <w:tcPr>
            <w:tcW w:w="83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35" w:type="dxa"/>
            <w:gridSpan w:val="6"/>
            <w:tcBorders>
              <w:bottom w:val="single" w:sz="12" w:space="0" w:color="000000"/>
            </w:tcBorders>
            <w:tcMar>
              <w:bottom w:w="28" w:type="dxa"/>
            </w:tcMar>
            <w:vAlign w:val="bottom"/>
          </w:tcPr>
          <w:p>
            <w:pPr>
              <w:pStyle w:val="TableContents"/>
              <w:bidi w:val="0"/>
              <w:spacing w:lineRule="auto" w:line="300" w:before="0" w:after="0"/>
              <w:jc w:val="center"/>
              <w:rPr>
                <w:rFonts w:ascii="Heebo;Arial" w:hAnsi="Heebo;Arial"/>
                <w:b/>
                <w:color w:val="000000"/>
              </w:rPr>
            </w:pPr>
            <w:r>
              <w:rPr>
                <w:rFonts w:ascii="Heebo;Arial" w:hAnsi="Heebo;Arial"/>
                <w:b/>
                <w:color w:val="000000"/>
              </w:rPr>
              <w:t>For the three months ended at March 31</w:t>
            </w:r>
          </w:p>
        </w:tc>
        <w:tc>
          <w:tcPr>
            <w:tcW w:w="125" w:type="dxa"/>
            <w:tcBorders/>
            <w:vAlign w:val="bottom"/>
          </w:tcPr>
          <w:p>
            <w:pPr>
              <w:pStyle w:val="TableContents"/>
              <w:bidi w:val="0"/>
              <w:spacing w:before="0" w:after="283"/>
              <w:jc w:val="left"/>
              <w:rPr/>
            </w:pPr>
            <w:r>
              <w:rPr/>
              <w:t> </w:t>
            </w:r>
          </w:p>
        </w:tc>
      </w:tr>
      <w:tr>
        <w:trPr/>
        <w:tc>
          <w:tcPr>
            <w:tcW w:w="83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Heebo;Arial" w:hAnsi="Heebo;Arial"/>
                <w:b/>
                <w:color w:val="000000"/>
              </w:rPr>
            </w:pPr>
            <w:r>
              <w:rPr>
                <w:rFonts w:ascii="Heebo;Arial" w:hAnsi="Heebo;Arial"/>
                <w:b/>
                <w:color w:val="000000"/>
              </w:rPr>
              <w:t>2025</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Heebo;Arial" w:hAnsi="Heebo;Arial"/>
                <w:b/>
                <w:color w:val="000000"/>
              </w:rPr>
            </w:pPr>
            <w:r>
              <w:rPr>
                <w:rFonts w:ascii="Heebo;Arial" w:hAnsi="Heebo;Arial"/>
                <w:b/>
                <w:color w:val="000000"/>
              </w:rPr>
              <w:t>2024</w:t>
            </w:r>
          </w:p>
        </w:tc>
        <w:tc>
          <w:tcPr>
            <w:tcW w:w="125" w:type="dxa"/>
            <w:tcBorders/>
            <w:vAlign w:val="bottom"/>
          </w:tcPr>
          <w:p>
            <w:pPr>
              <w:pStyle w:val="TableContents"/>
              <w:bidi w:val="0"/>
              <w:spacing w:before="0" w:after="283"/>
              <w:jc w:val="left"/>
              <w:rPr/>
            </w:pPr>
            <w:r>
              <w:rPr/>
              <w:t> </w:t>
            </w:r>
          </w:p>
        </w:tc>
      </w:tr>
      <w:tr>
        <w:trPr/>
        <w:tc>
          <w:tcPr>
            <w:tcW w:w="83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vAlign w:val="bottom"/>
          </w:tcPr>
          <w:p>
            <w:pPr>
              <w:pStyle w:val="TableContents"/>
              <w:bidi w:val="0"/>
              <w:spacing w:lineRule="auto" w:line="300" w:before="0" w:after="0"/>
              <w:jc w:val="center"/>
              <w:rPr>
                <w:rFonts w:ascii="Heebo;Arial" w:hAnsi="Heebo;Arial"/>
                <w:b/>
                <w:color w:val="000000"/>
              </w:rPr>
            </w:pPr>
            <w:r>
              <w:rPr>
                <w:rFonts w:ascii="Heebo;Arial" w:hAnsi="Heebo;Arial"/>
                <w:b/>
                <w:color w:val="000000"/>
              </w:rPr>
              <w:t>USD in</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vAlign w:val="bottom"/>
          </w:tcPr>
          <w:p>
            <w:pPr>
              <w:pStyle w:val="TableContents"/>
              <w:bidi w:val="0"/>
              <w:spacing w:lineRule="auto" w:line="300" w:before="0" w:after="0"/>
              <w:jc w:val="center"/>
              <w:rPr>
                <w:rFonts w:ascii="Heebo;Arial" w:hAnsi="Heebo;Arial"/>
                <w:b/>
                <w:color w:val="000000"/>
              </w:rPr>
            </w:pPr>
            <w:r>
              <w:rPr>
                <w:rFonts w:ascii="Heebo;Arial" w:hAnsi="Heebo;Arial"/>
                <w:b/>
                <w:color w:val="000000"/>
              </w:rPr>
              <w:t>USD in</w:t>
            </w:r>
          </w:p>
        </w:tc>
        <w:tc>
          <w:tcPr>
            <w:tcW w:w="125" w:type="dxa"/>
            <w:tcBorders/>
            <w:vAlign w:val="bottom"/>
          </w:tcPr>
          <w:p>
            <w:pPr>
              <w:pStyle w:val="TableContents"/>
              <w:bidi w:val="0"/>
              <w:spacing w:before="0" w:after="283"/>
              <w:jc w:val="left"/>
              <w:rPr/>
            </w:pPr>
            <w:r>
              <w:rPr/>
              <w:t> </w:t>
            </w:r>
          </w:p>
        </w:tc>
      </w:tr>
      <w:tr>
        <w:trPr/>
        <w:tc>
          <w:tcPr>
            <w:tcW w:w="83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Heebo;Arial" w:hAnsi="Heebo;Arial"/>
                <w:b/>
                <w:color w:val="000000"/>
              </w:rPr>
            </w:pPr>
            <w:r>
              <w:rPr>
                <w:rFonts w:ascii="Heebo;Arial" w:hAnsi="Heebo;Arial"/>
                <w:b/>
                <w:color w:val="000000"/>
              </w:rPr>
              <w:t>Thousands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Heebo;Arial" w:hAnsi="Heebo;Arial"/>
                <w:b/>
                <w:color w:val="000000"/>
              </w:rPr>
            </w:pPr>
            <w:r>
              <w:rPr>
                <w:rFonts w:ascii="Heebo;Arial" w:hAnsi="Heebo;Arial"/>
                <w:b/>
                <w:color w:val="000000"/>
              </w:rPr>
              <w:t>Thousands</w:t>
            </w:r>
          </w:p>
        </w:tc>
        <w:tc>
          <w:tcPr>
            <w:tcW w:w="125" w:type="dxa"/>
            <w:tcBorders/>
            <w:vAlign w:val="bottom"/>
          </w:tcPr>
          <w:p>
            <w:pPr>
              <w:pStyle w:val="TableContents"/>
              <w:bidi w:val="0"/>
              <w:spacing w:before="0" w:after="283"/>
              <w:jc w:val="left"/>
              <w:rPr/>
            </w:pPr>
            <w:r>
              <w:rPr/>
              <w:t> </w:t>
            </w:r>
          </w:p>
        </w:tc>
      </w:tr>
      <w:tr>
        <w:trPr/>
        <w:tc>
          <w:tcPr>
            <w:tcW w:w="83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r>
      <w:tr>
        <w:trPr/>
        <w:tc>
          <w:tcPr>
            <w:tcW w:w="8375" w:type="dxa"/>
            <w:tcBorders/>
            <w:shd w:fill="CCEEFF" w:val="clear"/>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Cash flows from financing activities</w:t>
            </w:r>
          </w:p>
        </w:tc>
        <w:tc>
          <w:tcPr>
            <w:tcW w:w="60" w:type="dxa"/>
            <w:tcBorders/>
            <w:shd w:fill="CCEEFF" w:val="clear"/>
            <w:vAlign w:val="bottom"/>
          </w:tcPr>
          <w:p>
            <w:pPr>
              <w:pStyle w:val="TableContents"/>
              <w:bidi w:val="0"/>
              <w:spacing w:before="0" w:after="283"/>
              <w:jc w:val="left"/>
              <w:rPr/>
            </w:pPr>
            <w:r>
              <w:rPr/>
              <w:t> </w:t>
            </w:r>
          </w:p>
        </w:tc>
        <w:tc>
          <w:tcPr>
            <w:tcW w:w="1475" w:type="dxa"/>
            <w:gridSpan w:val="2"/>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5" w:type="dxa"/>
            <w:gridSpan w:val="2"/>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r>
      <w:tr>
        <w:trPr/>
        <w:tc>
          <w:tcPr>
            <w:tcW w:w="8375" w:type="dxa"/>
            <w:tcBorders/>
            <w:vAlign w:val="bottom"/>
          </w:tcPr>
          <w:p>
            <w:pPr>
              <w:pStyle w:val="TableContents"/>
              <w:bidi w:val="0"/>
              <w:spacing w:lineRule="auto" w:line="300" w:before="0" w:after="0"/>
              <w:ind w:left="142" w:right="0" w:hanging="142"/>
              <w:jc w:val="left"/>
              <w:rPr>
                <w:rFonts w:ascii="Heebo;Arial" w:hAnsi="Heebo;Arial"/>
                <w:color w:val="000000"/>
              </w:rPr>
            </w:pPr>
            <w:r>
              <w:rPr>
                <w:rFonts w:ascii="Heebo;Arial" w:hAnsi="Heebo;Arial"/>
                <w:color w:val="000000"/>
              </w:rPr>
              <w:t>Receipt of loans from banks and other financial institutions</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143,578</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71,371</w:t>
            </w:r>
          </w:p>
        </w:tc>
        <w:tc>
          <w:tcPr>
            <w:tcW w:w="125" w:type="dxa"/>
            <w:tcBorders/>
            <w:vAlign w:val="bottom"/>
          </w:tcPr>
          <w:p>
            <w:pPr>
              <w:pStyle w:val="TableContents"/>
              <w:bidi w:val="0"/>
              <w:spacing w:before="0" w:after="283"/>
              <w:jc w:val="left"/>
              <w:rPr/>
            </w:pPr>
            <w:r>
              <w:rPr/>
              <w:t> </w:t>
            </w:r>
          </w:p>
        </w:tc>
      </w:tr>
      <w:tr>
        <w:trPr/>
        <w:tc>
          <w:tcPr>
            <w:tcW w:w="8375" w:type="dxa"/>
            <w:tcBorders/>
            <w:shd w:fill="CCEEFF" w:val="clear"/>
            <w:vAlign w:val="bottom"/>
          </w:tcPr>
          <w:p>
            <w:pPr>
              <w:pStyle w:val="TableContents"/>
              <w:bidi w:val="0"/>
              <w:spacing w:lineRule="auto" w:line="300" w:before="0" w:after="0"/>
              <w:ind w:left="142" w:right="0" w:hanging="142"/>
              <w:jc w:val="left"/>
              <w:rPr>
                <w:rFonts w:ascii="Heebo;Arial" w:hAnsi="Heebo;Arial"/>
                <w:color w:val="000000"/>
              </w:rPr>
            </w:pPr>
            <w:r>
              <w:rPr>
                <w:rFonts w:ascii="Heebo;Arial" w:hAnsi="Heebo;Arial"/>
                <w:color w:val="000000"/>
              </w:rPr>
              <w:t>Repayment of loans from banks and other financial institutions</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(108,922</w:t>
            </w:r>
          </w:p>
        </w:tc>
        <w:tc>
          <w:tcPr>
            <w:tcW w:w="125" w:type="dxa"/>
            <w:tcBorders/>
            <w:shd w:fill="CCEEFF" w:val="clear"/>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(10,448</w:t>
            </w:r>
          </w:p>
        </w:tc>
        <w:tc>
          <w:tcPr>
            <w:tcW w:w="125" w:type="dxa"/>
            <w:tcBorders/>
            <w:shd w:fill="CCEEFF" w:val="clear"/>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w:t>
            </w:r>
          </w:p>
        </w:tc>
      </w:tr>
      <w:tr>
        <w:trPr/>
        <w:tc>
          <w:tcPr>
            <w:tcW w:w="8375" w:type="dxa"/>
            <w:tcBorders/>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Issuance of debentures</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125,838</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w:t>
            </w:r>
          </w:p>
        </w:tc>
        <w:tc>
          <w:tcPr>
            <w:tcW w:w="125" w:type="dxa"/>
            <w:tcBorders/>
            <w:vAlign w:val="bottom"/>
          </w:tcPr>
          <w:p>
            <w:pPr>
              <w:pStyle w:val="TableContents"/>
              <w:bidi w:val="0"/>
              <w:spacing w:before="0" w:after="283"/>
              <w:jc w:val="left"/>
              <w:rPr/>
            </w:pPr>
            <w:r>
              <w:rPr/>
              <w:t> </w:t>
            </w:r>
          </w:p>
        </w:tc>
      </w:tr>
      <w:tr>
        <w:trPr/>
        <w:tc>
          <w:tcPr>
            <w:tcW w:w="8375" w:type="dxa"/>
            <w:tcBorders/>
            <w:shd w:fill="CCEEFF" w:val="clear"/>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Issuance of convertible debentures</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114,685</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w:t>
            </w:r>
          </w:p>
        </w:tc>
        <w:tc>
          <w:tcPr>
            <w:tcW w:w="125" w:type="dxa"/>
            <w:tcBorders/>
            <w:shd w:fill="CCEEFF" w:val="clear"/>
            <w:vAlign w:val="bottom"/>
          </w:tcPr>
          <w:p>
            <w:pPr>
              <w:pStyle w:val="TableContents"/>
              <w:bidi w:val="0"/>
              <w:spacing w:before="0" w:after="283"/>
              <w:jc w:val="left"/>
              <w:rPr/>
            </w:pPr>
            <w:r>
              <w:rPr/>
              <w:t> </w:t>
            </w:r>
          </w:p>
        </w:tc>
      </w:tr>
      <w:tr>
        <w:trPr/>
        <w:tc>
          <w:tcPr>
            <w:tcW w:w="8375" w:type="dxa"/>
            <w:tcBorders/>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Repayment of debentures</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(21,994</w:t>
            </w:r>
          </w:p>
        </w:tc>
        <w:tc>
          <w:tcPr>
            <w:tcW w:w="125" w:type="dxa"/>
            <w:tcBorders/>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(1,284</w:t>
            </w:r>
          </w:p>
        </w:tc>
        <w:tc>
          <w:tcPr>
            <w:tcW w:w="125" w:type="dxa"/>
            <w:tcBorders/>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w:t>
            </w:r>
          </w:p>
        </w:tc>
      </w:tr>
      <w:tr>
        <w:trPr/>
        <w:tc>
          <w:tcPr>
            <w:tcW w:w="8375" w:type="dxa"/>
            <w:tcBorders/>
            <w:shd w:fill="CCEEFF" w:val="clear"/>
            <w:vAlign w:val="bottom"/>
          </w:tcPr>
          <w:p>
            <w:pPr>
              <w:pStyle w:val="TableContents"/>
              <w:bidi w:val="0"/>
              <w:spacing w:lineRule="auto" w:line="300" w:before="0" w:after="0"/>
              <w:ind w:left="142" w:right="0" w:hanging="142"/>
              <w:jc w:val="left"/>
              <w:rPr>
                <w:rFonts w:ascii="Heebo;Arial" w:hAnsi="Heebo;Arial"/>
                <w:color w:val="000000"/>
              </w:rPr>
            </w:pPr>
            <w:r>
              <w:rPr>
                <w:rFonts w:ascii="Heebo;Arial" w:hAnsi="Heebo;Arial"/>
                <w:color w:val="000000"/>
              </w:rPr>
              <w:t>Dividends and distributions by subsidiaries to non-controlling interests</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(108</w:t>
            </w:r>
          </w:p>
        </w:tc>
        <w:tc>
          <w:tcPr>
            <w:tcW w:w="125" w:type="dxa"/>
            <w:tcBorders/>
            <w:shd w:fill="CCEEFF" w:val="clear"/>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w:t>
            </w:r>
          </w:p>
        </w:tc>
      </w:tr>
      <w:tr>
        <w:trPr/>
        <w:tc>
          <w:tcPr>
            <w:tcW w:w="8375" w:type="dxa"/>
            <w:tcBorders/>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Deferred borrowing costs</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(35,199</w:t>
            </w:r>
          </w:p>
        </w:tc>
        <w:tc>
          <w:tcPr>
            <w:tcW w:w="125" w:type="dxa"/>
            <w:tcBorders/>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(2,682</w:t>
            </w:r>
          </w:p>
        </w:tc>
        <w:tc>
          <w:tcPr>
            <w:tcW w:w="125" w:type="dxa"/>
            <w:tcBorders/>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w:t>
            </w:r>
          </w:p>
        </w:tc>
      </w:tr>
      <w:tr>
        <w:trPr/>
        <w:tc>
          <w:tcPr>
            <w:tcW w:w="8375" w:type="dxa"/>
            <w:tcBorders/>
            <w:shd w:fill="CCEEFF" w:val="clear"/>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Repayment of loans from non-controlling interests</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(955</w:t>
            </w:r>
          </w:p>
        </w:tc>
        <w:tc>
          <w:tcPr>
            <w:tcW w:w="125" w:type="dxa"/>
            <w:tcBorders/>
            <w:shd w:fill="CCEEFF" w:val="clear"/>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w:t>
            </w:r>
          </w:p>
        </w:tc>
      </w:tr>
      <w:tr>
        <w:trPr/>
        <w:tc>
          <w:tcPr>
            <w:tcW w:w="8375" w:type="dxa"/>
            <w:tcBorders/>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Increase in holding rights of consolidated entity</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(1,392</w:t>
            </w:r>
          </w:p>
        </w:tc>
        <w:tc>
          <w:tcPr>
            <w:tcW w:w="125" w:type="dxa"/>
            <w:tcBorders/>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w:t>
            </w:r>
          </w:p>
        </w:tc>
        <w:tc>
          <w:tcPr>
            <w:tcW w:w="125" w:type="dxa"/>
            <w:tcBorders/>
            <w:vAlign w:val="bottom"/>
          </w:tcPr>
          <w:p>
            <w:pPr>
              <w:pStyle w:val="TableContents"/>
              <w:bidi w:val="0"/>
              <w:spacing w:before="0" w:after="283"/>
              <w:jc w:val="left"/>
              <w:rPr/>
            </w:pPr>
            <w:r>
              <w:rPr/>
              <w:t> </w:t>
            </w:r>
          </w:p>
        </w:tc>
      </w:tr>
      <w:tr>
        <w:trPr/>
        <w:tc>
          <w:tcPr>
            <w:tcW w:w="8375" w:type="dxa"/>
            <w:tcBorders/>
            <w:shd w:fill="CCEEFF" w:val="clear"/>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Exercise of share options</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11</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w:t>
            </w:r>
          </w:p>
        </w:tc>
        <w:tc>
          <w:tcPr>
            <w:tcW w:w="125" w:type="dxa"/>
            <w:tcBorders/>
            <w:shd w:fill="CCEEFF" w:val="clear"/>
            <w:vAlign w:val="bottom"/>
          </w:tcPr>
          <w:p>
            <w:pPr>
              <w:pStyle w:val="TableContents"/>
              <w:bidi w:val="0"/>
              <w:spacing w:before="0" w:after="283"/>
              <w:jc w:val="left"/>
              <w:rPr/>
            </w:pPr>
            <w:r>
              <w:rPr/>
              <w:t> </w:t>
            </w:r>
          </w:p>
        </w:tc>
      </w:tr>
      <w:tr>
        <w:trPr/>
        <w:tc>
          <w:tcPr>
            <w:tcW w:w="8375" w:type="dxa"/>
            <w:tcBorders/>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Repayment of lease liability</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(4,058</w:t>
            </w:r>
          </w:p>
        </w:tc>
        <w:tc>
          <w:tcPr>
            <w:tcW w:w="125" w:type="dxa"/>
            <w:tcBorders/>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(3,671</w:t>
            </w:r>
          </w:p>
        </w:tc>
        <w:tc>
          <w:tcPr>
            <w:tcW w:w="125" w:type="dxa"/>
            <w:tcBorders/>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w:t>
            </w:r>
          </w:p>
        </w:tc>
      </w:tr>
      <w:tr>
        <w:trPr/>
        <w:tc>
          <w:tcPr>
            <w:tcW w:w="8375" w:type="dxa"/>
            <w:tcBorders/>
            <w:shd w:fill="CCEEFF" w:val="clear"/>
            <w:vAlign w:val="bottom"/>
          </w:tcPr>
          <w:p>
            <w:pPr>
              <w:pStyle w:val="TableContents"/>
              <w:bidi w:val="0"/>
              <w:spacing w:lineRule="auto" w:line="300" w:before="0" w:after="0"/>
              <w:ind w:left="142" w:right="0" w:hanging="142"/>
              <w:jc w:val="left"/>
              <w:rPr>
                <w:rFonts w:ascii="Heebo;Arial" w:hAnsi="Heebo;Arial"/>
                <w:color w:val="000000"/>
              </w:rPr>
            </w:pPr>
            <w:r>
              <w:rPr>
                <w:rFonts w:ascii="Heebo;Arial" w:hAnsi="Heebo;Arial"/>
                <w:color w:val="000000"/>
              </w:rPr>
              <w:t>Proceeds from investment in entities by non-controlling interest</w:t>
            </w:r>
          </w:p>
        </w:tc>
        <w:tc>
          <w:tcPr>
            <w:tcW w:w="60" w:type="dxa"/>
            <w:tcBorders/>
            <w:shd w:fill="CCEEFF" w:val="clear"/>
            <w:vAlign w:val="bottom"/>
          </w:tcPr>
          <w:p>
            <w:pPr>
              <w:pStyle w:val="TableContents"/>
              <w:bidi w:val="0"/>
              <w:spacing w:before="0" w:after="283"/>
              <w:jc w:val="left"/>
              <w:rPr/>
            </w:pPr>
            <w:r>
              <w:rPr/>
              <w:t> </w:t>
            </w:r>
          </w:p>
        </w:tc>
        <w:tc>
          <w:tcPr>
            <w:tcW w:w="12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47"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7,732</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47"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152</w:t>
            </w:r>
          </w:p>
        </w:tc>
        <w:tc>
          <w:tcPr>
            <w:tcW w:w="125" w:type="dxa"/>
            <w:tcBorders/>
            <w:shd w:fill="CCEEFF" w:val="clear"/>
            <w:vAlign w:val="bottom"/>
          </w:tcPr>
          <w:p>
            <w:pPr>
              <w:pStyle w:val="TableContents"/>
              <w:bidi w:val="0"/>
              <w:spacing w:before="0" w:after="283"/>
              <w:jc w:val="left"/>
              <w:rPr/>
            </w:pPr>
            <w:r>
              <w:rPr/>
              <w:t> </w:t>
            </w:r>
          </w:p>
        </w:tc>
      </w:tr>
      <w:tr>
        <w:trPr/>
        <w:tc>
          <w:tcPr>
            <w:tcW w:w="83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r>
      <w:tr>
        <w:trPr/>
        <w:tc>
          <w:tcPr>
            <w:tcW w:w="8375" w:type="dxa"/>
            <w:tcBorders/>
            <w:shd w:fill="CCEEFF" w:val="clear"/>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Net cash from financing activities</w:t>
            </w:r>
          </w:p>
        </w:tc>
        <w:tc>
          <w:tcPr>
            <w:tcW w:w="60" w:type="dxa"/>
            <w:tcBorders/>
            <w:shd w:fill="CCEEFF" w:val="clear"/>
            <w:vAlign w:val="bottom"/>
          </w:tcPr>
          <w:p>
            <w:pPr>
              <w:pStyle w:val="TableContents"/>
              <w:bidi w:val="0"/>
              <w:spacing w:before="0" w:after="283"/>
              <w:jc w:val="left"/>
              <w:rPr/>
            </w:pPr>
            <w:r>
              <w:rPr/>
              <w:t> </w:t>
            </w:r>
          </w:p>
        </w:tc>
        <w:tc>
          <w:tcPr>
            <w:tcW w:w="12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47"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220,279</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47"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52,375</w:t>
            </w:r>
          </w:p>
        </w:tc>
        <w:tc>
          <w:tcPr>
            <w:tcW w:w="125" w:type="dxa"/>
            <w:tcBorders/>
            <w:shd w:fill="CCEEFF" w:val="clear"/>
            <w:vAlign w:val="bottom"/>
          </w:tcPr>
          <w:p>
            <w:pPr>
              <w:pStyle w:val="TableContents"/>
              <w:bidi w:val="0"/>
              <w:spacing w:before="0" w:after="283"/>
              <w:jc w:val="left"/>
              <w:rPr/>
            </w:pPr>
            <w:r>
              <w:rPr/>
              <w:t> </w:t>
            </w:r>
          </w:p>
        </w:tc>
      </w:tr>
      <w:tr>
        <w:trPr/>
        <w:tc>
          <w:tcPr>
            <w:tcW w:w="83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r>
      <w:tr>
        <w:trPr/>
        <w:tc>
          <w:tcPr>
            <w:tcW w:w="8375" w:type="dxa"/>
            <w:tcBorders/>
            <w:shd w:fill="CCEEFF" w:val="clear"/>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Increase (Decrease) in cash and cash equivalents</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65,327</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(149,049</w:t>
            </w:r>
          </w:p>
        </w:tc>
        <w:tc>
          <w:tcPr>
            <w:tcW w:w="125" w:type="dxa"/>
            <w:tcBorders/>
            <w:shd w:fill="CCEEFF" w:val="clear"/>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w:t>
            </w:r>
          </w:p>
        </w:tc>
      </w:tr>
      <w:tr>
        <w:trPr/>
        <w:tc>
          <w:tcPr>
            <w:tcW w:w="83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r>
      <w:tr>
        <w:trPr/>
        <w:tc>
          <w:tcPr>
            <w:tcW w:w="8375" w:type="dxa"/>
            <w:tcBorders/>
            <w:shd w:fill="CCEEFF" w:val="clear"/>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Balance of cash and cash equivalents at beginning of period</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387,427</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403,805</w:t>
            </w:r>
          </w:p>
        </w:tc>
        <w:tc>
          <w:tcPr>
            <w:tcW w:w="125" w:type="dxa"/>
            <w:tcBorders/>
            <w:shd w:fill="CCEEFF" w:val="clear"/>
            <w:vAlign w:val="bottom"/>
          </w:tcPr>
          <w:p>
            <w:pPr>
              <w:pStyle w:val="TableContents"/>
              <w:bidi w:val="0"/>
              <w:spacing w:before="0" w:after="283"/>
              <w:jc w:val="left"/>
              <w:rPr/>
            </w:pPr>
            <w:r>
              <w:rPr/>
              <w:t> </w:t>
            </w:r>
          </w:p>
        </w:tc>
      </w:tr>
      <w:tr>
        <w:trPr/>
        <w:tc>
          <w:tcPr>
            <w:tcW w:w="83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r>
      <w:tr>
        <w:trPr/>
        <w:tc>
          <w:tcPr>
            <w:tcW w:w="8375" w:type="dxa"/>
            <w:tcBorders/>
            <w:shd w:fill="CCEEFF" w:val="clear"/>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Effect of exchange rate fluctuations on cash and cash equivalents</w:t>
            </w:r>
          </w:p>
        </w:tc>
        <w:tc>
          <w:tcPr>
            <w:tcW w:w="60" w:type="dxa"/>
            <w:tcBorders/>
            <w:shd w:fill="CCEEFF" w:val="clear"/>
            <w:vAlign w:val="bottom"/>
          </w:tcPr>
          <w:p>
            <w:pPr>
              <w:pStyle w:val="TableContents"/>
              <w:bidi w:val="0"/>
              <w:spacing w:before="0" w:after="283"/>
              <w:jc w:val="left"/>
              <w:rPr/>
            </w:pPr>
            <w:r>
              <w:rPr/>
              <w:t> </w:t>
            </w:r>
          </w:p>
        </w:tc>
        <w:tc>
          <w:tcPr>
            <w:tcW w:w="12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47"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(3,224</w:t>
            </w:r>
          </w:p>
        </w:tc>
        <w:tc>
          <w:tcPr>
            <w:tcW w:w="125" w:type="dxa"/>
            <w:tcBorders/>
            <w:shd w:fill="CCEEFF" w:val="clear"/>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w:t>
            </w:r>
          </w:p>
        </w:tc>
        <w:tc>
          <w:tcPr>
            <w:tcW w:w="60" w:type="dxa"/>
            <w:tcBorders/>
            <w:shd w:fill="CCEEFF" w:val="clear"/>
            <w:vAlign w:val="bottom"/>
          </w:tcPr>
          <w:p>
            <w:pPr>
              <w:pStyle w:val="TableContents"/>
              <w:bidi w:val="0"/>
              <w:spacing w:before="0" w:after="283"/>
              <w:jc w:val="left"/>
              <w:rPr/>
            </w:pPr>
            <w:r>
              <w:rPr/>
              <w:t> </w:t>
            </w:r>
          </w:p>
        </w:tc>
        <w:tc>
          <w:tcPr>
            <w:tcW w:w="12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47"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(4,905</w:t>
            </w:r>
          </w:p>
        </w:tc>
        <w:tc>
          <w:tcPr>
            <w:tcW w:w="125" w:type="dxa"/>
            <w:tcBorders/>
            <w:shd w:fill="CCEEFF" w:val="clear"/>
            <w:vAlign w:val="bottom"/>
          </w:tcPr>
          <w:p>
            <w:pPr>
              <w:pStyle w:val="TableContents"/>
              <w:bidi w:val="0"/>
              <w:spacing w:lineRule="auto" w:line="300" w:before="0" w:after="0"/>
              <w:jc w:val="left"/>
              <w:rPr>
                <w:rFonts w:ascii="Heebo;Arial" w:hAnsi="Heebo;Arial"/>
                <w:color w:val="000000"/>
              </w:rPr>
            </w:pPr>
            <w:r>
              <w:rPr>
                <w:rFonts w:ascii="Heebo;Arial" w:hAnsi="Heebo;Arial"/>
                <w:color w:val="000000"/>
              </w:rPr>
              <w:t>)</w:t>
            </w:r>
          </w:p>
        </w:tc>
      </w:tr>
      <w:tr>
        <w:trPr/>
        <w:tc>
          <w:tcPr>
            <w:tcW w:w="83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r>
      <w:tr>
        <w:trPr/>
        <w:tc>
          <w:tcPr>
            <w:tcW w:w="8375" w:type="dxa"/>
            <w:tcBorders/>
            <w:shd w:fill="CCEEFF" w:val="clear"/>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Cash and cash equivalents at end of period</w:t>
            </w:r>
          </w:p>
        </w:tc>
        <w:tc>
          <w:tcPr>
            <w:tcW w:w="60" w:type="dxa"/>
            <w:tcBorders/>
            <w:shd w:fill="CCEEFF" w:val="clear"/>
            <w:vAlign w:val="bottom"/>
          </w:tcPr>
          <w:p>
            <w:pPr>
              <w:pStyle w:val="TableContents"/>
              <w:bidi w:val="0"/>
              <w:spacing w:before="0" w:after="283"/>
              <w:jc w:val="left"/>
              <w:rPr/>
            </w:pPr>
            <w:r>
              <w:rPr/>
              <w:t> </w:t>
            </w:r>
          </w:p>
        </w:tc>
        <w:tc>
          <w:tcPr>
            <w:tcW w:w="128"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347"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449,530</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347"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Heebo;Arial" w:hAnsi="Heebo;Arial"/>
                <w:color w:val="000000"/>
              </w:rPr>
            </w:pPr>
            <w:r>
              <w:rPr>
                <w:rFonts w:ascii="Heebo;Arial" w:hAnsi="Heebo;Arial"/>
                <w:color w:val="000000"/>
              </w:rPr>
              <w:t>249,851</w:t>
            </w:r>
          </w:p>
        </w:tc>
        <w:tc>
          <w:tcPr>
            <w:tcW w:w="12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Heebo;Arial" w:hAnsi="Heebo;Arial"/>
          <w:b/>
          <w:color w:val="000000"/>
          <w:sz w:val="20"/>
        </w:rPr>
      </w:pPr>
      <w:r>
        <w:rPr>
          <w:rFonts w:ascii="Heebo;Arial" w:hAnsi="Heebo;Arial"/>
          <w:b/>
          <w:color w:val="000000"/>
          <w:sz w:val="20"/>
        </w:rPr>
        <w:t>Information related to Segmental Reporting</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8" w:name="z094bef2b1c1f4590b9c1803ac970768b"/>
      <w:bookmarkStart w:id="129" w:name="z094bef2b1c1f4590b9c1803ac970768b"/>
      <w:bookmarkEnd w:id="129"/>
    </w:p>
    <w:tbl>
      <w:tblPr>
        <w:tblW w:w="10205" w:type="dxa"/>
        <w:jc w:val="left"/>
        <w:tblInd w:w="0" w:type="dxa"/>
        <w:tblLayout w:type="fixed"/>
        <w:tblCellMar>
          <w:top w:w="0" w:type="dxa"/>
          <w:left w:w="0" w:type="dxa"/>
          <w:bottom w:w="0" w:type="dxa"/>
          <w:right w:w="0" w:type="dxa"/>
        </w:tblCellMar>
      </w:tblPr>
      <w:tblGrid>
        <w:gridCol w:w="2003"/>
        <w:gridCol w:w="60"/>
        <w:gridCol w:w="64"/>
        <w:gridCol w:w="1006"/>
        <w:gridCol w:w="60"/>
        <w:gridCol w:w="60"/>
        <w:gridCol w:w="67"/>
        <w:gridCol w:w="1053"/>
        <w:gridCol w:w="60"/>
        <w:gridCol w:w="60"/>
        <w:gridCol w:w="60"/>
        <w:gridCol w:w="935"/>
        <w:gridCol w:w="60"/>
        <w:gridCol w:w="60"/>
        <w:gridCol w:w="107"/>
        <w:gridCol w:w="1997"/>
        <w:gridCol w:w="60"/>
        <w:gridCol w:w="60"/>
        <w:gridCol w:w="99"/>
        <w:gridCol w:w="851"/>
        <w:gridCol w:w="60"/>
        <w:gridCol w:w="60"/>
        <w:gridCol w:w="60"/>
        <w:gridCol w:w="1100"/>
        <w:gridCol w:w="143"/>
      </w:tblGrid>
      <w:tr>
        <w:trPr/>
        <w:tc>
          <w:tcPr>
            <w:tcW w:w="20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99" w:type="dxa"/>
            <w:gridSpan w:val="22"/>
            <w:tcBorders>
              <w:bottom w:val="single" w:sz="12" w:space="0" w:color="000000"/>
            </w:tcBorders>
            <w:tcMar>
              <w:bottom w:w="28" w:type="dxa"/>
            </w:tcMar>
            <w:vAlign w:val="bottom"/>
          </w:tcPr>
          <w:p>
            <w:pPr>
              <w:pStyle w:val="TableContents"/>
              <w:bidi w:val="0"/>
              <w:spacing w:lineRule="auto" w:line="300" w:before="0" w:after="0"/>
              <w:jc w:val="center"/>
              <w:rPr>
                <w:rFonts w:ascii="Heebo;Arial" w:hAnsi="Heebo;Arial"/>
                <w:b/>
              </w:rPr>
            </w:pPr>
            <w:r>
              <w:rPr>
                <w:rFonts w:ascii="Heebo;Arial" w:hAnsi="Heebo;Arial"/>
                <w:b/>
              </w:rPr>
              <w:t>For the three months ended at March 31, 2025</w:t>
            </w:r>
          </w:p>
        </w:tc>
        <w:tc>
          <w:tcPr>
            <w:tcW w:w="143" w:type="dxa"/>
            <w:tcBorders/>
            <w:vAlign w:val="bottom"/>
          </w:tcPr>
          <w:p>
            <w:pPr>
              <w:pStyle w:val="TableContents"/>
              <w:bidi w:val="0"/>
              <w:spacing w:before="0" w:after="283"/>
              <w:jc w:val="left"/>
              <w:rPr/>
            </w:pPr>
            <w:r>
              <w:rPr/>
              <w:t> </w:t>
            </w:r>
          </w:p>
        </w:tc>
      </w:tr>
      <w:tr>
        <w:trPr/>
        <w:tc>
          <w:tcPr>
            <w:tcW w:w="20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Heebo;Arial" w:hAnsi="Heebo;Arial"/>
                <w:b/>
              </w:rPr>
            </w:pPr>
            <w:r>
              <w:rPr>
                <w:rFonts w:ascii="Heebo;Arial" w:hAnsi="Heebo;Arial"/>
                <w:b/>
              </w:rPr>
              <w:t>MENA(**)</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Heebo;Arial" w:hAnsi="Heebo;Arial"/>
                <w:b/>
              </w:rPr>
            </w:pPr>
            <w:r>
              <w:rPr>
                <w:rFonts w:ascii="Heebo;Arial" w:hAnsi="Heebo;Arial"/>
                <w:b/>
              </w:rPr>
              <w:t>Europe(**)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Heebo;Arial" w:hAnsi="Heebo;Arial"/>
                <w:b/>
              </w:rPr>
            </w:pPr>
            <w:r>
              <w:rPr>
                <w:rFonts w:ascii="Heebo;Arial" w:hAnsi="Heebo;Arial"/>
                <w:b/>
              </w:rPr>
              <w:t>USA</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0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Heebo;Arial" w:hAnsi="Heebo;Arial"/>
                <w:b/>
              </w:rPr>
            </w:pPr>
            <w:r>
              <w:rPr>
                <w:rFonts w:ascii="Heebo;Arial" w:hAnsi="Heebo;Arial"/>
                <w:b/>
              </w:rPr>
              <w:t>Total reportable segments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5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Heebo;Arial" w:hAnsi="Heebo;Arial"/>
                <w:b/>
              </w:rPr>
            </w:pPr>
            <w:r>
              <w:rPr>
                <w:rFonts w:ascii="Heebo;Arial" w:hAnsi="Heebo;Arial"/>
                <w:b/>
              </w:rPr>
              <w:t>Others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Heebo;Arial" w:hAnsi="Heebo;Arial"/>
                <w:b/>
              </w:rPr>
            </w:pPr>
            <w:r>
              <w:rPr>
                <w:rFonts w:ascii="Heebo;Arial" w:hAnsi="Heebo;Arial"/>
                <w:b/>
              </w:rPr>
              <w:t>Total</w:t>
            </w:r>
          </w:p>
        </w:tc>
        <w:tc>
          <w:tcPr>
            <w:tcW w:w="143" w:type="dxa"/>
            <w:tcBorders/>
            <w:vAlign w:val="bottom"/>
          </w:tcPr>
          <w:p>
            <w:pPr>
              <w:pStyle w:val="TableContents"/>
              <w:bidi w:val="0"/>
              <w:spacing w:before="0" w:after="283"/>
              <w:jc w:val="left"/>
              <w:rPr/>
            </w:pPr>
            <w:r>
              <w:rPr/>
              <w:t> </w:t>
            </w:r>
          </w:p>
        </w:tc>
      </w:tr>
      <w:tr>
        <w:trPr/>
        <w:tc>
          <w:tcPr>
            <w:tcW w:w="20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99" w:type="dxa"/>
            <w:gridSpan w:val="22"/>
            <w:tcBorders>
              <w:bottom w:val="single" w:sz="12" w:space="0" w:color="000000"/>
            </w:tcBorders>
            <w:tcMar>
              <w:bottom w:w="28" w:type="dxa"/>
            </w:tcMar>
            <w:vAlign w:val="bottom"/>
          </w:tcPr>
          <w:p>
            <w:pPr>
              <w:pStyle w:val="TableContents"/>
              <w:bidi w:val="0"/>
              <w:spacing w:lineRule="auto" w:line="300" w:before="0" w:after="0"/>
              <w:jc w:val="center"/>
              <w:rPr>
                <w:rFonts w:ascii="Heebo;Arial" w:hAnsi="Heebo;Arial"/>
                <w:b/>
              </w:rPr>
            </w:pPr>
            <w:r>
              <w:rPr>
                <w:rFonts w:ascii="Heebo;Arial" w:hAnsi="Heebo;Arial"/>
                <w:b/>
              </w:rPr>
              <w:t>USD in thousands</w:t>
            </w:r>
          </w:p>
        </w:tc>
        <w:tc>
          <w:tcPr>
            <w:tcW w:w="143" w:type="dxa"/>
            <w:tcBorders/>
            <w:vAlign w:val="bottom"/>
          </w:tcPr>
          <w:p>
            <w:pPr>
              <w:pStyle w:val="TableContents"/>
              <w:bidi w:val="0"/>
              <w:spacing w:before="0" w:after="283"/>
              <w:jc w:val="left"/>
              <w:rPr/>
            </w:pPr>
            <w:r>
              <w:rPr/>
              <w:t> </w:t>
            </w:r>
          </w:p>
        </w:tc>
      </w:tr>
      <w:tr>
        <w:trPr/>
        <w:tc>
          <w:tcPr>
            <w:tcW w:w="2003" w:type="dxa"/>
            <w:tcBorders/>
            <w:shd w:fill="CCEEFF" w:val="clear"/>
            <w:vAlign w:val="bottom"/>
          </w:tcPr>
          <w:p>
            <w:pPr>
              <w:pStyle w:val="TableContents"/>
              <w:bidi w:val="0"/>
              <w:spacing w:lineRule="auto" w:line="300" w:before="0" w:after="0"/>
              <w:jc w:val="left"/>
              <w:rPr>
                <w:rFonts w:ascii="Heebo;Arial" w:hAnsi="Heebo;Arial"/>
              </w:rPr>
            </w:pPr>
            <w:r>
              <w:rPr>
                <w:rFonts w:ascii="Heebo;Arial" w:hAnsi="Heebo;Arial"/>
              </w:rPr>
              <w:t>Revenues</w:t>
            </w:r>
          </w:p>
        </w:tc>
        <w:tc>
          <w:tcPr>
            <w:tcW w:w="60"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42,867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51,384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lineRule="auto" w:line="300" w:before="0" w:after="0"/>
              <w:jc w:val="right"/>
              <w:rPr>
                <w:rFonts w:ascii="Heebo;Arial" w:hAnsi="Heebo;Arial"/>
                <w:b/>
              </w:rPr>
            </w:pPr>
            <w:r>
              <w:rPr>
                <w:rFonts w:ascii="Heebo;Arial" w:hAnsi="Heebo;Arial"/>
                <w:b/>
              </w:rPr>
              <w:t>14,678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07" w:type="dxa"/>
            <w:tcBorders/>
            <w:shd w:fill="CCEEFF" w:val="clear"/>
            <w:vAlign w:val="bottom"/>
          </w:tcPr>
          <w:p>
            <w:pPr>
              <w:pStyle w:val="TableContents"/>
              <w:bidi w:val="0"/>
              <w:spacing w:before="0" w:after="283"/>
              <w:jc w:val="left"/>
              <w:rPr/>
            </w:pPr>
            <w:r>
              <w:rPr/>
              <w:t> </w:t>
            </w:r>
          </w:p>
        </w:tc>
        <w:tc>
          <w:tcPr>
            <w:tcW w:w="1997" w:type="dxa"/>
            <w:tcBorders/>
            <w:shd w:fill="CCEEFF" w:val="clear"/>
            <w:vAlign w:val="bottom"/>
          </w:tcPr>
          <w:p>
            <w:pPr>
              <w:pStyle w:val="TableContents"/>
              <w:bidi w:val="0"/>
              <w:spacing w:lineRule="auto" w:line="300" w:before="0" w:after="0"/>
              <w:jc w:val="right"/>
              <w:rPr>
                <w:rFonts w:ascii="Heebo;Arial" w:hAnsi="Heebo;Arial"/>
                <w:b/>
              </w:rPr>
            </w:pPr>
            <w:r>
              <w:rPr>
                <w:rFonts w:ascii="Heebo;Arial" w:hAnsi="Heebo;Arial"/>
                <w:b/>
              </w:rPr>
              <w:t>108,929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99" w:type="dxa"/>
            <w:tcBorders/>
            <w:shd w:fill="CCEEFF" w:val="clear"/>
            <w:vAlign w:val="bottom"/>
          </w:tcPr>
          <w:p>
            <w:pPr>
              <w:pStyle w:val="TableContents"/>
              <w:bidi w:val="0"/>
              <w:spacing w:before="0" w:after="283"/>
              <w:jc w:val="left"/>
              <w:rPr/>
            </w:pPr>
            <w:r>
              <w:rPr/>
              <w:t> </w:t>
            </w:r>
          </w:p>
        </w:tc>
        <w:tc>
          <w:tcPr>
            <w:tcW w:w="851" w:type="dxa"/>
            <w:tcBorders/>
            <w:shd w:fill="CCEEFF" w:val="cle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829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109,758</w:t>
            </w:r>
          </w:p>
        </w:tc>
        <w:tc>
          <w:tcPr>
            <w:tcW w:w="143" w:type="dxa"/>
            <w:tcBorders/>
            <w:shd w:fill="CCEEFF" w:val="clear"/>
            <w:vAlign w:val="bottom"/>
          </w:tcPr>
          <w:p>
            <w:pPr>
              <w:pStyle w:val="TableContents"/>
              <w:bidi w:val="0"/>
              <w:spacing w:before="0" w:after="283"/>
              <w:jc w:val="left"/>
              <w:rPr/>
            </w:pPr>
            <w:r>
              <w:rPr/>
              <w:t> </w:t>
            </w:r>
          </w:p>
        </w:tc>
      </w:tr>
      <w:tr>
        <w:trPr/>
        <w:tc>
          <w:tcPr>
            <w:tcW w:w="2003" w:type="dxa"/>
            <w:tcBorders/>
            <w:vAlign w:val="bottom"/>
          </w:tcPr>
          <w:p>
            <w:pPr>
              <w:pStyle w:val="TableContents"/>
              <w:bidi w:val="0"/>
              <w:spacing w:lineRule="auto" w:line="300" w:before="0" w:after="0"/>
              <w:jc w:val="left"/>
              <w:rPr>
                <w:rFonts w:ascii="Heebo;Arial" w:hAnsi="Heebo;Arial"/>
              </w:rPr>
            </w:pPr>
            <w:r>
              <w:rPr>
                <w:rFonts w:ascii="Heebo;Arial" w:hAnsi="Heebo;Arial"/>
              </w:rPr>
              <w:t>Tax benefits</w:t>
            </w:r>
          </w:p>
        </w:tc>
        <w:tc>
          <w:tcPr>
            <w:tcW w:w="60" w:type="dxa"/>
            <w:tcBorders/>
            <w:vAlign w:val="bottom"/>
          </w:tcPr>
          <w:p>
            <w:pPr>
              <w:pStyle w:val="TableContents"/>
              <w:bidi w:val="0"/>
              <w:spacing w:before="0" w:after="283"/>
              <w:jc w:val="right"/>
              <w:rPr/>
            </w:pPr>
            <w:r>
              <w:rPr/>
              <w:t> </w:t>
            </w:r>
          </w:p>
        </w:tc>
        <w:tc>
          <w:tcPr>
            <w:tcW w:w="6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6" w:type="dxa"/>
            <w:tcBorders>
              <w:bottom w:val="single" w:sz="12" w:space="0" w:color="000000"/>
            </w:tcBorders>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7"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3" w:type="dxa"/>
            <w:tcBorders>
              <w:bottom w:val="single" w:sz="12" w:space="0" w:color="000000"/>
            </w:tcBorders>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35" w:type="dxa"/>
            <w:tcBorders>
              <w:bottom w:val="single" w:sz="12" w:space="0" w:color="000000"/>
            </w:tcBorders>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20,111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07" w:type="dxa"/>
            <w:tcBorders>
              <w:bottom w:val="single" w:sz="12" w:space="0" w:color="000000"/>
            </w:tcBorders>
            <w:tcMar>
              <w:bottom w:w="28" w:type="dxa"/>
            </w:tcMar>
            <w:vAlign w:val="bottom"/>
          </w:tcPr>
          <w:p>
            <w:pPr>
              <w:pStyle w:val="TableContents"/>
              <w:bidi w:val="0"/>
              <w:spacing w:before="0" w:after="283"/>
              <w:jc w:val="left"/>
              <w:rPr/>
            </w:pPr>
            <w:r>
              <w:rPr/>
              <w:t> </w:t>
            </w:r>
          </w:p>
        </w:tc>
        <w:tc>
          <w:tcPr>
            <w:tcW w:w="1997" w:type="dxa"/>
            <w:tcBorders>
              <w:bottom w:val="single" w:sz="12" w:space="0" w:color="000000"/>
            </w:tcBorders>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20,111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99" w:type="dxa"/>
            <w:tcBorders>
              <w:bottom w:val="single" w:sz="12" w:space="0" w:color="000000"/>
            </w:tcBorders>
            <w:tcMar>
              <w:bottom w:w="28" w:type="dxa"/>
            </w:tcMar>
            <w:vAlign w:val="bottom"/>
          </w:tcPr>
          <w:p>
            <w:pPr>
              <w:pStyle w:val="TableContents"/>
              <w:bidi w:val="0"/>
              <w:spacing w:before="0" w:after="283"/>
              <w:jc w:val="left"/>
              <w:rPr/>
            </w:pPr>
            <w:r>
              <w:rPr/>
              <w:t> </w:t>
            </w:r>
          </w:p>
        </w:tc>
        <w:tc>
          <w:tcPr>
            <w:tcW w:w="851" w:type="dxa"/>
            <w:tcBorders>
              <w:bottom w:val="single" w:sz="12" w:space="0" w:color="000000"/>
            </w:tcBorders>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20,111</w:t>
            </w:r>
          </w:p>
        </w:tc>
        <w:tc>
          <w:tcPr>
            <w:tcW w:w="143" w:type="dxa"/>
            <w:tcBorders/>
            <w:vAlign w:val="bottom"/>
          </w:tcPr>
          <w:p>
            <w:pPr>
              <w:pStyle w:val="TableContents"/>
              <w:bidi w:val="0"/>
              <w:spacing w:before="0" w:after="283"/>
              <w:jc w:val="left"/>
              <w:rPr/>
            </w:pPr>
            <w:r>
              <w:rPr/>
              <w:t> </w:t>
            </w:r>
          </w:p>
        </w:tc>
      </w:tr>
      <w:tr>
        <w:trPr/>
        <w:tc>
          <w:tcPr>
            <w:tcW w:w="2003" w:type="dxa"/>
            <w:tcBorders/>
            <w:shd w:fill="CCEEFF" w:val="clear"/>
            <w:vAlign w:val="bottom"/>
          </w:tcPr>
          <w:p>
            <w:pPr>
              <w:pStyle w:val="TableContents"/>
              <w:bidi w:val="0"/>
              <w:spacing w:lineRule="auto" w:line="300" w:before="0" w:after="0"/>
              <w:jc w:val="left"/>
              <w:rPr>
                <w:rFonts w:ascii="Heebo;Arial" w:hAnsi="Heebo;Arial"/>
                <w:b/>
              </w:rPr>
            </w:pPr>
            <w:r>
              <w:rPr>
                <w:rFonts w:ascii="Heebo;Arial" w:hAnsi="Heebo;Arial"/>
                <w:b/>
              </w:rPr>
              <w:t>Total revenues and income</w:t>
            </w:r>
          </w:p>
        </w:tc>
        <w:tc>
          <w:tcPr>
            <w:tcW w:w="60" w:type="dxa"/>
            <w:tcBorders/>
            <w:shd w:fill="CCEEFF" w:val="clear"/>
            <w:vAlign w:val="bottom"/>
          </w:tcPr>
          <w:p>
            <w:pPr>
              <w:pStyle w:val="TableContents"/>
              <w:bidi w:val="0"/>
              <w:spacing w:before="0" w:after="283"/>
              <w:jc w:val="right"/>
              <w:rPr/>
            </w:pPr>
            <w:r>
              <w:rPr/>
              <w:t> </w:t>
            </w:r>
          </w:p>
        </w:tc>
        <w:tc>
          <w:tcPr>
            <w:tcW w:w="64"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06"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42,867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7"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53"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51,384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3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34,789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07"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997"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Heebo;Arial" w:hAnsi="Heebo;Arial"/>
                <w:b/>
              </w:rPr>
            </w:pPr>
            <w:r>
              <w:rPr>
                <w:rFonts w:ascii="Heebo;Arial" w:hAnsi="Heebo;Arial"/>
                <w:b/>
              </w:rPr>
              <w:t>129,040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9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51"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829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129,869</w:t>
            </w:r>
          </w:p>
        </w:tc>
        <w:tc>
          <w:tcPr>
            <w:tcW w:w="143" w:type="dxa"/>
            <w:tcBorders/>
            <w:shd w:fill="CCEEFF" w:val="clear"/>
            <w:vAlign w:val="bottom"/>
          </w:tcPr>
          <w:p>
            <w:pPr>
              <w:pStyle w:val="TableContents"/>
              <w:bidi w:val="0"/>
              <w:spacing w:before="0" w:after="283"/>
              <w:jc w:val="left"/>
              <w:rPr/>
            </w:pPr>
            <w:r>
              <w:rPr/>
              <w:t> </w:t>
            </w:r>
          </w:p>
        </w:tc>
      </w:tr>
      <w:tr>
        <w:trPr/>
        <w:tc>
          <w:tcPr>
            <w:tcW w:w="20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07" w:type="dxa"/>
            <w:tcBorders/>
            <w:vAlign w:val="bottom"/>
          </w:tcPr>
          <w:p>
            <w:pPr>
              <w:pStyle w:val="TableContents"/>
              <w:bidi w:val="0"/>
              <w:spacing w:before="0" w:after="283"/>
              <w:jc w:val="left"/>
              <w:rPr/>
            </w:pPr>
            <w:r>
              <w:rPr/>
              <w:t> </w:t>
            </w:r>
          </w:p>
        </w:tc>
        <w:tc>
          <w:tcPr>
            <w:tcW w:w="199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99" w:type="dxa"/>
            <w:tcBorders/>
            <w:vAlign w:val="bottom"/>
          </w:tcPr>
          <w:p>
            <w:pPr>
              <w:pStyle w:val="TableContents"/>
              <w:bidi w:val="0"/>
              <w:spacing w:before="0" w:after="283"/>
              <w:jc w:val="left"/>
              <w:rPr/>
            </w:pPr>
            <w:r>
              <w:rPr/>
              <w:t> </w:t>
            </w:r>
          </w:p>
        </w:tc>
        <w:tc>
          <w:tcPr>
            <w:tcW w:w="8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r>
      <w:tr>
        <w:trPr/>
        <w:tc>
          <w:tcPr>
            <w:tcW w:w="2003" w:type="dxa"/>
            <w:tcBorders/>
            <w:shd w:fill="CCEEFF" w:val="clear"/>
            <w:vAlign w:val="bottom"/>
          </w:tcPr>
          <w:p>
            <w:pPr>
              <w:pStyle w:val="TableContents"/>
              <w:bidi w:val="0"/>
              <w:spacing w:lineRule="auto" w:line="300" w:before="0" w:after="0"/>
              <w:jc w:val="left"/>
              <w:rPr>
                <w:rFonts w:ascii="Heebo;Arial" w:hAnsi="Heebo;Arial"/>
                <w:b/>
              </w:rPr>
            </w:pPr>
            <w:r>
              <w:rPr>
                <w:rFonts w:ascii="Heebo;Arial" w:hAnsi="Heebo;Arial"/>
                <w:b/>
              </w:rPr>
              <w:t>Segment adjusted EBITDA</w:t>
            </w:r>
          </w:p>
        </w:tc>
        <w:tc>
          <w:tcPr>
            <w:tcW w:w="60" w:type="dxa"/>
            <w:tcBorders/>
            <w:shd w:fill="CCEEFF" w:val="clear"/>
            <w:vAlign w:val="bottom"/>
          </w:tcPr>
          <w:p>
            <w:pPr>
              <w:pStyle w:val="TableContents"/>
              <w:bidi w:val="0"/>
              <w:spacing w:before="0" w:after="283"/>
              <w:jc w:val="right"/>
              <w:rPr/>
            </w:pPr>
            <w:r>
              <w:rPr/>
              <w:t> </w:t>
            </w:r>
          </w:p>
        </w:tc>
        <w:tc>
          <w:tcPr>
            <w:tcW w:w="64"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06"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68,017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7"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53"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44,663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3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30,549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07"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997"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143,229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9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51"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81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143,310</w:t>
            </w:r>
          </w:p>
        </w:tc>
        <w:tc>
          <w:tcPr>
            <w:tcW w:w="143" w:type="dxa"/>
            <w:tcBorders/>
            <w:shd w:fill="CCEEFF" w:val="clear"/>
            <w:vAlign w:val="bottom"/>
          </w:tcPr>
          <w:p>
            <w:pPr>
              <w:pStyle w:val="TableContents"/>
              <w:bidi w:val="0"/>
              <w:spacing w:before="0" w:after="283"/>
              <w:jc w:val="left"/>
              <w:rPr/>
            </w:pPr>
            <w:r>
              <w:rPr/>
              <w:t> </w:t>
            </w:r>
          </w:p>
        </w:tc>
      </w:tr>
      <w:tr>
        <w:trPr/>
        <w:tc>
          <w:tcPr>
            <w:tcW w:w="8782" w:type="dxa"/>
            <w:gridSpan w:val="20"/>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r>
      <w:tr>
        <w:trPr/>
        <w:tc>
          <w:tcPr>
            <w:tcW w:w="8782" w:type="dxa"/>
            <w:gridSpan w:val="20"/>
            <w:tcBorders/>
            <w:shd w:fill="CCEEFF" w:val="clear"/>
            <w:vAlign w:val="bottom"/>
          </w:tcPr>
          <w:p>
            <w:pPr>
              <w:pStyle w:val="TableContents"/>
              <w:bidi w:val="0"/>
              <w:spacing w:lineRule="auto" w:line="300" w:before="0" w:after="0"/>
              <w:jc w:val="left"/>
              <w:rPr>
                <w:rFonts w:ascii="Heebo;Arial" w:hAnsi="Heebo;Arial"/>
                <w:b/>
              </w:rPr>
            </w:pPr>
            <w:r>
              <w:rPr>
                <w:rFonts w:ascii="Heebo;Arial" w:hAnsi="Heebo;Arial"/>
                <w:b/>
              </w:rPr>
              <w:t>Reconciliations of unallocated amounts: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r>
      <w:tr>
        <w:trPr/>
        <w:tc>
          <w:tcPr>
            <w:tcW w:w="8782" w:type="dxa"/>
            <w:gridSpan w:val="20"/>
            <w:tcBorders/>
            <w:vAlign w:val="bottom"/>
          </w:tcPr>
          <w:p>
            <w:pPr>
              <w:pStyle w:val="TableContents"/>
              <w:bidi w:val="0"/>
              <w:spacing w:lineRule="auto" w:line="300" w:before="0" w:after="0"/>
              <w:jc w:val="left"/>
              <w:rPr>
                <w:rFonts w:ascii="Heebo;Arial" w:hAnsi="Heebo;Arial"/>
              </w:rPr>
            </w:pPr>
            <w:r>
              <w:rPr>
                <w:rFonts w:ascii="Heebo;Arial" w:hAnsi="Heebo;Arial"/>
              </w:rPr>
              <w:t>Headquarter costs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(11,701</w:t>
            </w:r>
          </w:p>
        </w:tc>
        <w:tc>
          <w:tcPr>
            <w:tcW w:w="143" w:type="dxa"/>
            <w:tcBorders/>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w:t>
            </w:r>
          </w:p>
        </w:tc>
      </w:tr>
      <w:tr>
        <w:trPr/>
        <w:tc>
          <w:tcPr>
            <w:tcW w:w="8782" w:type="dxa"/>
            <w:gridSpan w:val="20"/>
            <w:tcBorders/>
            <w:shd w:fill="CCEEFF" w:val="clear"/>
            <w:vAlign w:val="bottom"/>
          </w:tcPr>
          <w:p>
            <w:pPr>
              <w:pStyle w:val="TableContents"/>
              <w:bidi w:val="0"/>
              <w:spacing w:lineRule="auto" w:line="300" w:before="0" w:after="0"/>
              <w:jc w:val="left"/>
              <w:rPr>
                <w:rFonts w:ascii="Heebo;Arial" w:hAnsi="Heebo;Arial"/>
              </w:rPr>
            </w:pPr>
            <w:r>
              <w:rPr>
                <w:rFonts w:ascii="Heebo;Arial" w:hAnsi="Heebo;Arial"/>
              </w:rPr>
              <w:t>Intersegment profit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106</w:t>
            </w:r>
          </w:p>
        </w:tc>
        <w:tc>
          <w:tcPr>
            <w:tcW w:w="143" w:type="dxa"/>
            <w:tcBorders/>
            <w:shd w:fill="CCEEFF" w:val="clear"/>
            <w:vAlign w:val="bottom"/>
          </w:tcPr>
          <w:p>
            <w:pPr>
              <w:pStyle w:val="TableContents"/>
              <w:bidi w:val="0"/>
              <w:spacing w:before="0" w:after="283"/>
              <w:jc w:val="left"/>
              <w:rPr/>
            </w:pPr>
            <w:r>
              <w:rPr/>
              <w:t> </w:t>
            </w:r>
          </w:p>
        </w:tc>
      </w:tr>
      <w:tr>
        <w:trPr/>
        <w:tc>
          <w:tcPr>
            <w:tcW w:w="8782" w:type="dxa"/>
            <w:gridSpan w:val="20"/>
            <w:tcBorders/>
            <w:vAlign w:val="bottom"/>
          </w:tcPr>
          <w:p>
            <w:pPr>
              <w:pStyle w:val="TableContents"/>
              <w:bidi w:val="0"/>
              <w:spacing w:lineRule="auto" w:line="300" w:before="0" w:after="0"/>
              <w:jc w:val="left"/>
              <w:rPr>
                <w:rFonts w:ascii="Heebo;Arial" w:hAnsi="Heebo;Arial"/>
              </w:rPr>
            </w:pPr>
            <w:r>
              <w:rPr>
                <w:rFonts w:ascii="Heebo;Arial" w:hAnsi="Heebo;Arial"/>
              </w:rPr>
              <w:t>Gains from projects disposals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54,973</w:t>
            </w:r>
          </w:p>
        </w:tc>
        <w:tc>
          <w:tcPr>
            <w:tcW w:w="143" w:type="dxa"/>
            <w:tcBorders/>
            <w:vAlign w:val="bottom"/>
          </w:tcPr>
          <w:p>
            <w:pPr>
              <w:pStyle w:val="TableContents"/>
              <w:bidi w:val="0"/>
              <w:spacing w:before="0" w:after="283"/>
              <w:jc w:val="left"/>
              <w:rPr/>
            </w:pPr>
            <w:r>
              <w:rPr/>
              <w:t> </w:t>
            </w:r>
          </w:p>
        </w:tc>
      </w:tr>
      <w:tr>
        <w:trPr/>
        <w:tc>
          <w:tcPr>
            <w:tcW w:w="8782" w:type="dxa"/>
            <w:gridSpan w:val="20"/>
            <w:tcBorders/>
            <w:shd w:fill="CCEEFF" w:val="clear"/>
            <w:vAlign w:val="bottom"/>
          </w:tcPr>
          <w:p>
            <w:pPr>
              <w:pStyle w:val="TableContents"/>
              <w:bidi w:val="0"/>
              <w:spacing w:lineRule="auto" w:line="300" w:before="0" w:after="0"/>
              <w:jc w:val="left"/>
              <w:rPr>
                <w:rFonts w:ascii="Heebo;Arial" w:hAnsi="Heebo;Arial"/>
              </w:rPr>
            </w:pPr>
            <w:r>
              <w:rPr>
                <w:rFonts w:ascii="Heebo;Arial" w:hAnsi="Heebo;Arial"/>
              </w:rPr>
              <w:t>Depreciation and amortization and share-based compensation</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(35,499</w:t>
            </w:r>
          </w:p>
        </w:tc>
        <w:tc>
          <w:tcPr>
            <w:tcW w:w="143" w:type="dxa"/>
            <w:tcBorders/>
            <w:shd w:fill="CCEEFF" w:val="clear"/>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w:t>
            </w:r>
          </w:p>
        </w:tc>
      </w:tr>
      <w:tr>
        <w:trPr/>
        <w:tc>
          <w:tcPr>
            <w:tcW w:w="8782" w:type="dxa"/>
            <w:gridSpan w:val="20"/>
            <w:tcBorders/>
            <w:vAlign w:val="bottom"/>
          </w:tcPr>
          <w:p>
            <w:pPr>
              <w:pStyle w:val="TableContents"/>
              <w:bidi w:val="0"/>
              <w:spacing w:lineRule="auto" w:line="300" w:before="0" w:after="0"/>
              <w:jc w:val="left"/>
              <w:rPr>
                <w:rFonts w:ascii="Heebo;Arial" w:hAnsi="Heebo;Arial"/>
                <w:b/>
              </w:rPr>
            </w:pPr>
            <w:r>
              <w:rPr>
                <w:rFonts w:ascii="Heebo;Arial" w:hAnsi="Heebo;Arial"/>
                <w:b/>
              </w:rPr>
              <w:t>Operating profit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151,189</w:t>
            </w:r>
          </w:p>
        </w:tc>
        <w:tc>
          <w:tcPr>
            <w:tcW w:w="143" w:type="dxa"/>
            <w:tcBorders/>
            <w:vAlign w:val="bottom"/>
          </w:tcPr>
          <w:p>
            <w:pPr>
              <w:pStyle w:val="TableContents"/>
              <w:bidi w:val="0"/>
              <w:spacing w:before="0" w:after="283"/>
              <w:jc w:val="left"/>
              <w:rPr/>
            </w:pPr>
            <w:r>
              <w:rPr/>
              <w:t> </w:t>
            </w:r>
          </w:p>
        </w:tc>
      </w:tr>
      <w:tr>
        <w:trPr/>
        <w:tc>
          <w:tcPr>
            <w:tcW w:w="8782" w:type="dxa"/>
            <w:gridSpan w:val="20"/>
            <w:tcBorders/>
            <w:shd w:fill="CCEEFF" w:val="clear"/>
            <w:vAlign w:val="bottom"/>
          </w:tcPr>
          <w:p>
            <w:pPr>
              <w:pStyle w:val="TableContents"/>
              <w:bidi w:val="0"/>
              <w:spacing w:lineRule="auto" w:line="300" w:before="0" w:after="0"/>
              <w:jc w:val="left"/>
              <w:rPr>
                <w:rFonts w:ascii="Heebo;Arial" w:hAnsi="Heebo;Arial"/>
              </w:rPr>
            </w:pPr>
            <w:r>
              <w:rPr>
                <w:rFonts w:ascii="Heebo;Arial" w:hAnsi="Heebo;Arial"/>
              </w:rPr>
              <w:t>Finance income</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6,695</w:t>
            </w:r>
          </w:p>
        </w:tc>
        <w:tc>
          <w:tcPr>
            <w:tcW w:w="143" w:type="dxa"/>
            <w:tcBorders/>
            <w:shd w:fill="CCEEFF" w:val="clear"/>
            <w:vAlign w:val="bottom"/>
          </w:tcPr>
          <w:p>
            <w:pPr>
              <w:pStyle w:val="TableContents"/>
              <w:bidi w:val="0"/>
              <w:spacing w:before="0" w:after="283"/>
              <w:jc w:val="left"/>
              <w:rPr/>
            </w:pPr>
            <w:r>
              <w:rPr/>
              <w:t> </w:t>
            </w:r>
          </w:p>
        </w:tc>
      </w:tr>
      <w:tr>
        <w:trPr/>
        <w:tc>
          <w:tcPr>
            <w:tcW w:w="8782" w:type="dxa"/>
            <w:gridSpan w:val="20"/>
            <w:tcBorders/>
            <w:vAlign w:val="bottom"/>
          </w:tcPr>
          <w:p>
            <w:pPr>
              <w:pStyle w:val="TableContents"/>
              <w:bidi w:val="0"/>
              <w:spacing w:lineRule="auto" w:line="300" w:before="0" w:after="0"/>
              <w:jc w:val="left"/>
              <w:rPr>
                <w:rFonts w:ascii="Heebo;Arial" w:hAnsi="Heebo;Arial"/>
              </w:rPr>
            </w:pPr>
            <w:r>
              <w:rPr>
                <w:rFonts w:ascii="Heebo;Arial" w:hAnsi="Heebo;Arial"/>
              </w:rPr>
              <w:t>Finance expenses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(30,203</w:t>
            </w:r>
          </w:p>
        </w:tc>
        <w:tc>
          <w:tcPr>
            <w:tcW w:w="143" w:type="dxa"/>
            <w:tcBorders/>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w:t>
            </w:r>
          </w:p>
        </w:tc>
      </w:tr>
      <w:tr>
        <w:trPr/>
        <w:tc>
          <w:tcPr>
            <w:tcW w:w="8782" w:type="dxa"/>
            <w:gridSpan w:val="20"/>
            <w:tcBorders/>
            <w:shd w:fill="CCEEFF" w:val="clear"/>
            <w:vAlign w:val="bottom"/>
          </w:tcPr>
          <w:p>
            <w:pPr>
              <w:pStyle w:val="TableContents"/>
              <w:bidi w:val="0"/>
              <w:spacing w:lineRule="auto" w:line="300" w:before="0" w:after="0"/>
              <w:jc w:val="left"/>
              <w:rPr>
                <w:rFonts w:ascii="Heebo;Arial" w:hAnsi="Heebo;Arial"/>
              </w:rPr>
            </w:pPr>
            <w:r>
              <w:rPr>
                <w:rFonts w:ascii="Heebo;Arial" w:hAnsi="Heebo;Arial"/>
              </w:rPr>
              <w:t>Share in the losses of equity accounted investees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(1,227</w:t>
            </w:r>
          </w:p>
        </w:tc>
        <w:tc>
          <w:tcPr>
            <w:tcW w:w="143" w:type="dxa"/>
            <w:tcBorders/>
            <w:shd w:fill="CCEEFF" w:val="clear"/>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w:t>
            </w:r>
          </w:p>
        </w:tc>
      </w:tr>
      <w:tr>
        <w:trPr/>
        <w:tc>
          <w:tcPr>
            <w:tcW w:w="8782" w:type="dxa"/>
            <w:gridSpan w:val="20"/>
            <w:tcBorders/>
            <w:vAlign w:val="bottom"/>
          </w:tcPr>
          <w:p>
            <w:pPr>
              <w:pStyle w:val="TableContents"/>
              <w:bidi w:val="0"/>
              <w:spacing w:lineRule="auto" w:line="300" w:before="0" w:after="0"/>
              <w:jc w:val="left"/>
              <w:rPr>
                <w:rFonts w:ascii="Heebo;Arial" w:hAnsi="Heebo;Arial"/>
                <w:b/>
              </w:rPr>
            </w:pPr>
            <w:r>
              <w:rPr>
                <w:rFonts w:ascii="Heebo;Arial" w:hAnsi="Heebo;Arial"/>
                <w:b/>
              </w:rPr>
              <w:t>Profit before income taxes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1100" w:type="dxa"/>
            <w:tcBorders>
              <w:bottom w:val="double" w:sz="8" w:space="0" w:color="000000"/>
            </w:tcBorders>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126,454</w:t>
            </w:r>
          </w:p>
        </w:tc>
        <w:tc>
          <w:tcPr>
            <w:tcW w:w="143" w:type="dxa"/>
            <w:tcBorders/>
            <w:vAlign w:val="bottom"/>
          </w:tcPr>
          <w:p>
            <w:pPr>
              <w:pStyle w:val="TableContents"/>
              <w:bidi w:val="0"/>
              <w:spacing w:before="0" w:after="283"/>
              <w:jc w:val="left"/>
              <w:rPr/>
            </w:pPr>
            <w:r>
              <w:rPr/>
              <w:t> </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0" w:name="z2566e3d93c42437e954144f48c3a286e"/>
      <w:bookmarkStart w:id="131" w:name="z2566e3d93c42437e954144f48c3a286e"/>
      <w:bookmarkEnd w:id="131"/>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rFonts w:ascii="Heebo;Arial" w:hAnsi="Heebo;Arial"/>
              </w:rPr>
            </w:pPr>
            <w:r>
              <w:rPr>
                <w:rFonts w:ascii="Heebo;Arial" w:hAnsi="Heebo;Arial"/>
              </w:rPr>
              <w:t>(*)</w:t>
            </w:r>
          </w:p>
        </w:tc>
        <w:tc>
          <w:tcPr>
            <w:tcW w:w="9953" w:type="dxa"/>
            <w:tcBorders/>
            <w:vAlign w:val="center"/>
          </w:tcPr>
          <w:p>
            <w:pPr>
              <w:pStyle w:val="TableContents"/>
              <w:bidi w:val="0"/>
              <w:spacing w:before="0" w:after="0"/>
              <w:jc w:val="left"/>
              <w:rPr>
                <w:rFonts w:ascii="Heebo;Arial" w:hAnsi="Heebo;Arial"/>
              </w:rPr>
            </w:pPr>
            <w:r>
              <w:rPr>
                <w:rFonts w:ascii="Heebo;Arial" w:hAnsi="Heebo;Arial"/>
              </w:rPr>
              <w:t>Including general and administrative and development expenses (excluding depreciation and amortization and share based compensation).</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2" w:name="z5605923ac7f146018a7e73cf62321ffe"/>
      <w:bookmarkStart w:id="133" w:name="z5605923ac7f146018a7e73cf62321ffe"/>
      <w:bookmarkEnd w:id="133"/>
    </w:p>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283"/>
              <w:jc w:val="left"/>
              <w:rPr>
                <w:rFonts w:ascii="Heebo;Arial" w:hAnsi="Heebo;Arial"/>
              </w:rPr>
            </w:pPr>
            <w:r>
              <w:rPr>
                <w:rFonts w:ascii="Heebo;Arial" w:hAnsi="Heebo;Arial"/>
              </w:rPr>
              <w:t>(**)</w:t>
            </w:r>
          </w:p>
        </w:tc>
        <w:tc>
          <w:tcPr>
            <w:tcW w:w="10015" w:type="dxa"/>
            <w:tcBorders/>
            <w:vAlign w:val="center"/>
          </w:tcPr>
          <w:p>
            <w:pPr>
              <w:pStyle w:val="TableContents"/>
              <w:bidi w:val="0"/>
              <w:spacing w:before="0" w:after="0"/>
              <w:jc w:val="left"/>
              <w:rPr>
                <w:rFonts w:ascii="Heebo;Arial" w:hAnsi="Heebo;Arial"/>
              </w:rPr>
            </w:pPr>
            <w:r>
              <w:rPr>
                <w:rFonts w:ascii="Heebo;Arial" w:hAnsi="Heebo;Arial"/>
              </w:rPr>
              <w:t>Due to the Company's organizational restructuring, the Chief Operation Decision Maker (CODM) now reviews the group’s results by segmenting them into three business units: MENA (Middle East and North Africa), Europe, and the US. Consequently, the Central/Eastern Europe and Western Europe segments have been consolidated into the "Europe" segment, the Israel segment has been incorporated into the MENA segment, and the Management and Construction segment has been excluded. The comparative figures for the three months ended March 31, 2024, have been updated accordingly</w:t>
            </w:r>
            <w:r>
              <w:rPr>
                <w:rFonts w:ascii="Calibri;sans-serif" w:hAnsi="Calibri;sans-serif"/>
              </w:rPr>
              <w:t>.</w:t>
            </w:r>
          </w:p>
        </w:tc>
      </w:tr>
    </w:tbl>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left"/>
        <w:rPr>
          <w:rFonts w:ascii="Heebo;Arial" w:hAnsi="Heebo;Arial"/>
          <w:b/>
          <w:color w:val="000000"/>
          <w:sz w:val="20"/>
        </w:rPr>
      </w:pPr>
      <w:r>
        <w:rPr>
          <w:rFonts w:ascii="Heebo;Arial" w:hAnsi="Heebo;Arial"/>
          <w:b/>
          <w:color w:val="000000"/>
          <w:sz w:val="20"/>
        </w:rPr>
        <w:t>Information related to Segmental Reporting</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4" w:name="z7b772b7a827e4fc7b985ef5dab2f38c4"/>
      <w:bookmarkStart w:id="135" w:name="z7b772b7a827e4fc7b985ef5dab2f38c4"/>
      <w:bookmarkEnd w:id="135"/>
    </w:p>
    <w:tbl>
      <w:tblPr>
        <w:tblW w:w="10205" w:type="dxa"/>
        <w:jc w:val="left"/>
        <w:tblInd w:w="0" w:type="dxa"/>
        <w:tblLayout w:type="fixed"/>
        <w:tblCellMar>
          <w:top w:w="0" w:type="dxa"/>
          <w:left w:w="0" w:type="dxa"/>
          <w:bottom w:w="0" w:type="dxa"/>
          <w:right w:w="0" w:type="dxa"/>
        </w:tblCellMar>
      </w:tblPr>
      <w:tblGrid>
        <w:gridCol w:w="2291"/>
        <w:gridCol w:w="60"/>
        <w:gridCol w:w="60"/>
        <w:gridCol w:w="945"/>
        <w:gridCol w:w="60"/>
        <w:gridCol w:w="60"/>
        <w:gridCol w:w="60"/>
        <w:gridCol w:w="945"/>
        <w:gridCol w:w="60"/>
        <w:gridCol w:w="60"/>
        <w:gridCol w:w="60"/>
        <w:gridCol w:w="778"/>
        <w:gridCol w:w="60"/>
        <w:gridCol w:w="60"/>
        <w:gridCol w:w="142"/>
        <w:gridCol w:w="2225"/>
        <w:gridCol w:w="60"/>
        <w:gridCol w:w="60"/>
        <w:gridCol w:w="68"/>
        <w:gridCol w:w="882"/>
        <w:gridCol w:w="60"/>
        <w:gridCol w:w="60"/>
        <w:gridCol w:w="60"/>
        <w:gridCol w:w="945"/>
        <w:gridCol w:w="84"/>
      </w:tblGrid>
      <w:tr>
        <w:trPr/>
        <w:tc>
          <w:tcPr>
            <w:tcW w:w="22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70" w:type="dxa"/>
            <w:gridSpan w:val="22"/>
            <w:tcBorders>
              <w:bottom w:val="single" w:sz="12" w:space="0" w:color="000000"/>
            </w:tcBorders>
            <w:tcMar>
              <w:bottom w:w="28" w:type="dxa"/>
            </w:tcMar>
            <w:vAlign w:val="bottom"/>
          </w:tcPr>
          <w:p>
            <w:pPr>
              <w:pStyle w:val="TableContents"/>
              <w:bidi w:val="0"/>
              <w:spacing w:lineRule="auto" w:line="300" w:before="0" w:after="0"/>
              <w:jc w:val="center"/>
              <w:rPr>
                <w:rFonts w:ascii="Heebo;Arial" w:hAnsi="Heebo;Arial"/>
                <w:b/>
              </w:rPr>
            </w:pPr>
            <w:r>
              <w:rPr>
                <w:rFonts w:ascii="Heebo;Arial" w:hAnsi="Heebo;Arial"/>
                <w:b/>
              </w:rPr>
              <w:t>For the three months ended at March 31, 2024</w:t>
            </w:r>
          </w:p>
        </w:tc>
        <w:tc>
          <w:tcPr>
            <w:tcW w:w="84" w:type="dxa"/>
            <w:tcBorders/>
            <w:vAlign w:val="bottom"/>
          </w:tcPr>
          <w:p>
            <w:pPr>
              <w:pStyle w:val="TableContents"/>
              <w:bidi w:val="0"/>
              <w:spacing w:before="0" w:after="283"/>
              <w:jc w:val="left"/>
              <w:rPr/>
            </w:pPr>
            <w:r>
              <w:rPr/>
              <w:t> </w:t>
            </w:r>
          </w:p>
        </w:tc>
      </w:tr>
      <w:tr>
        <w:trPr/>
        <w:tc>
          <w:tcPr>
            <w:tcW w:w="22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Heebo;Arial" w:hAnsi="Heebo;Arial"/>
                <w:b/>
              </w:rPr>
            </w:pPr>
            <w:r>
              <w:rPr>
                <w:rFonts w:ascii="Heebo;Arial" w:hAnsi="Heebo;Arial"/>
                <w:b/>
              </w:rPr>
              <w:t>MENA</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0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Heebo;Arial" w:hAnsi="Heebo;Arial"/>
                <w:b/>
              </w:rPr>
            </w:pPr>
            <w:r>
              <w:rPr>
                <w:rFonts w:ascii="Heebo;Arial" w:hAnsi="Heebo;Arial"/>
                <w:b/>
              </w:rPr>
              <w:t>Europe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38"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Heebo;Arial" w:hAnsi="Heebo;Arial"/>
                <w:b/>
              </w:rPr>
            </w:pPr>
            <w:r>
              <w:rPr>
                <w:rFonts w:ascii="Heebo;Arial" w:hAnsi="Heebo;Arial"/>
                <w:b/>
              </w:rPr>
              <w:t>USA</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367"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Heebo;Arial" w:hAnsi="Heebo;Arial"/>
                <w:b/>
              </w:rPr>
            </w:pPr>
            <w:r>
              <w:rPr>
                <w:rFonts w:ascii="Heebo;Arial" w:hAnsi="Heebo;Arial"/>
                <w:b/>
              </w:rPr>
              <w:t>Total reportable segments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5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Heebo;Arial" w:hAnsi="Heebo;Arial"/>
                <w:b/>
              </w:rPr>
            </w:pPr>
            <w:r>
              <w:rPr>
                <w:rFonts w:ascii="Heebo;Arial" w:hAnsi="Heebo;Arial"/>
                <w:b/>
              </w:rPr>
              <w:t>Others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0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Heebo;Arial" w:hAnsi="Heebo;Arial"/>
                <w:b/>
              </w:rPr>
            </w:pPr>
            <w:r>
              <w:rPr>
                <w:rFonts w:ascii="Heebo;Arial" w:hAnsi="Heebo;Arial"/>
                <w:b/>
              </w:rPr>
              <w:t>Total</w:t>
            </w:r>
          </w:p>
        </w:tc>
        <w:tc>
          <w:tcPr>
            <w:tcW w:w="84" w:type="dxa"/>
            <w:tcBorders/>
            <w:vAlign w:val="bottom"/>
          </w:tcPr>
          <w:p>
            <w:pPr>
              <w:pStyle w:val="TableContents"/>
              <w:bidi w:val="0"/>
              <w:spacing w:before="0" w:after="283"/>
              <w:jc w:val="left"/>
              <w:rPr/>
            </w:pPr>
            <w:r>
              <w:rPr/>
              <w:t> </w:t>
            </w:r>
          </w:p>
        </w:tc>
      </w:tr>
      <w:tr>
        <w:trPr/>
        <w:tc>
          <w:tcPr>
            <w:tcW w:w="22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70" w:type="dxa"/>
            <w:gridSpan w:val="22"/>
            <w:tcBorders>
              <w:bottom w:val="single" w:sz="12" w:space="0" w:color="000000"/>
            </w:tcBorders>
            <w:tcMar>
              <w:bottom w:w="28" w:type="dxa"/>
            </w:tcMar>
            <w:vAlign w:val="bottom"/>
          </w:tcPr>
          <w:p>
            <w:pPr>
              <w:pStyle w:val="TableContents"/>
              <w:bidi w:val="0"/>
              <w:spacing w:lineRule="auto" w:line="300" w:before="0" w:after="0"/>
              <w:jc w:val="center"/>
              <w:rPr>
                <w:rFonts w:ascii="Heebo;Arial" w:hAnsi="Heebo;Arial"/>
                <w:b/>
              </w:rPr>
            </w:pPr>
            <w:r>
              <w:rPr>
                <w:rFonts w:ascii="Heebo;Arial" w:hAnsi="Heebo;Arial"/>
                <w:b/>
              </w:rPr>
              <w:t>USD in thousands</w:t>
            </w:r>
          </w:p>
        </w:tc>
        <w:tc>
          <w:tcPr>
            <w:tcW w:w="84" w:type="dxa"/>
            <w:tcBorders/>
            <w:vAlign w:val="bottom"/>
          </w:tcPr>
          <w:p>
            <w:pPr>
              <w:pStyle w:val="TableContents"/>
              <w:bidi w:val="0"/>
              <w:spacing w:before="0" w:after="283"/>
              <w:jc w:val="left"/>
              <w:rPr/>
            </w:pPr>
            <w:r>
              <w:rPr/>
              <w:t> </w:t>
            </w:r>
          </w:p>
        </w:tc>
      </w:tr>
      <w:tr>
        <w:trPr/>
        <w:tc>
          <w:tcPr>
            <w:tcW w:w="2291" w:type="dxa"/>
            <w:tcBorders/>
            <w:shd w:fill="CCEEFF" w:val="clear"/>
            <w:vAlign w:val="bottom"/>
          </w:tcPr>
          <w:p>
            <w:pPr>
              <w:pStyle w:val="TableContents"/>
              <w:bidi w:val="0"/>
              <w:spacing w:lineRule="auto" w:line="300" w:before="0" w:after="0"/>
              <w:jc w:val="left"/>
              <w:rPr>
                <w:rFonts w:ascii="Heebo;Arial" w:hAnsi="Heebo;Arial"/>
              </w:rPr>
            </w:pPr>
            <w:r>
              <w:rPr>
                <w:rFonts w:ascii="Heebo;Arial" w:hAnsi="Heebo;Arial"/>
              </w:rPr>
              <w:t>Revenues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28,474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59,160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1,231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2225" w:type="dxa"/>
            <w:tcBorders/>
            <w:shd w:fill="CCEEFF" w:val="clear"/>
            <w:vAlign w:val="bottom"/>
          </w:tcPr>
          <w:p>
            <w:pPr>
              <w:pStyle w:val="TableContents"/>
              <w:bidi w:val="0"/>
              <w:spacing w:lineRule="auto" w:line="300" w:before="0" w:after="0"/>
              <w:jc w:val="right"/>
              <w:rPr>
                <w:rFonts w:ascii="Heebo;Arial" w:hAnsi="Heebo;Arial"/>
                <w:b/>
              </w:rPr>
            </w:pPr>
            <w:r>
              <w:rPr>
                <w:rFonts w:ascii="Heebo;Arial" w:hAnsi="Heebo;Arial"/>
                <w:b/>
              </w:rPr>
              <w:t>88,865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1,532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90,397</w:t>
            </w:r>
          </w:p>
        </w:tc>
        <w:tc>
          <w:tcPr>
            <w:tcW w:w="84" w:type="dxa"/>
            <w:tcBorders/>
            <w:shd w:fill="CCEEFF" w:val="clear"/>
            <w:vAlign w:val="bottom"/>
          </w:tcPr>
          <w:p>
            <w:pPr>
              <w:pStyle w:val="TableContents"/>
              <w:bidi w:val="0"/>
              <w:spacing w:before="0" w:after="283"/>
              <w:jc w:val="left"/>
              <w:rPr/>
            </w:pPr>
            <w:r>
              <w:rPr/>
              <w:t> </w:t>
            </w:r>
          </w:p>
        </w:tc>
      </w:tr>
      <w:tr>
        <w:trPr/>
        <w:tc>
          <w:tcPr>
            <w:tcW w:w="2291" w:type="dxa"/>
            <w:tcBorders/>
            <w:vAlign w:val="bottom"/>
          </w:tcPr>
          <w:p>
            <w:pPr>
              <w:pStyle w:val="TableContents"/>
              <w:bidi w:val="0"/>
              <w:spacing w:lineRule="auto" w:line="300" w:before="0" w:after="0"/>
              <w:jc w:val="left"/>
              <w:rPr>
                <w:rFonts w:ascii="Heebo;Arial" w:hAnsi="Heebo;Arial"/>
              </w:rPr>
            </w:pPr>
            <w:r>
              <w:rPr>
                <w:rFonts w:ascii="Heebo;Arial" w:hAnsi="Heebo;Arial"/>
              </w:rPr>
              <w:t>Tax benefits</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45" w:type="dxa"/>
            <w:tcBorders>
              <w:bottom w:val="single" w:sz="12" w:space="0" w:color="000000"/>
            </w:tcBorders>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45" w:type="dxa"/>
            <w:tcBorders>
              <w:bottom w:val="single" w:sz="12" w:space="0" w:color="000000"/>
            </w:tcBorders>
            <w:tcMar>
              <w:bottom w:w="28" w:type="dxa"/>
            </w:tcMar>
            <w:vAlign w:val="bottom"/>
          </w:tcPr>
          <w:p>
            <w:pPr>
              <w:pStyle w:val="TableContents"/>
              <w:bidi w:val="0"/>
              <w:spacing w:lineRule="auto" w:line="300" w:before="0" w:after="0"/>
              <w:jc w:val="right"/>
              <w:rPr>
                <w:rFonts w:ascii="Heebo;Arial" w:hAnsi="Heebo;Arial"/>
                <w:b/>
              </w:rPr>
            </w:pPr>
            <w:r>
              <w:rPr>
                <w:rFonts w:ascii="Heebo;Arial" w:hAnsi="Heebo;Arial"/>
                <w:b/>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778" w:type="dxa"/>
            <w:tcBorders>
              <w:bottom w:val="single" w:sz="12" w:space="0" w:color="000000"/>
            </w:tcBorders>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3,264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2225" w:type="dxa"/>
            <w:tcBorders>
              <w:bottom w:val="single" w:sz="12" w:space="0" w:color="000000"/>
            </w:tcBorders>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3,264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bottom w:val="single" w:sz="12" w:space="0" w:color="000000"/>
            </w:tcBorders>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tcMar>
              <w:bottom w:w="28" w:type="dxa"/>
            </w:tcMar>
            <w:vAlign w:val="bottom"/>
          </w:tcPr>
          <w:p>
            <w:pPr>
              <w:pStyle w:val="TableContents"/>
              <w:bidi w:val="0"/>
              <w:spacing w:lineRule="auto" w:line="300" w:before="0" w:after="0"/>
              <w:jc w:val="right"/>
              <w:rPr>
                <w:rFonts w:ascii="Heebo;Arial" w:hAnsi="Heebo;Arial"/>
                <w:b/>
              </w:rPr>
            </w:pPr>
            <w:r>
              <w:rPr>
                <w:rFonts w:ascii="Heebo;Arial" w:hAnsi="Heebo;Arial"/>
                <w:b/>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45" w:type="dxa"/>
            <w:tcBorders>
              <w:bottom w:val="single" w:sz="12" w:space="0" w:color="000000"/>
            </w:tcBorders>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3,264</w:t>
            </w:r>
          </w:p>
        </w:tc>
        <w:tc>
          <w:tcPr>
            <w:tcW w:w="84" w:type="dxa"/>
            <w:tcBorders/>
            <w:vAlign w:val="bottom"/>
          </w:tcPr>
          <w:p>
            <w:pPr>
              <w:pStyle w:val="TableContents"/>
              <w:bidi w:val="0"/>
              <w:spacing w:before="0" w:after="283"/>
              <w:jc w:val="left"/>
              <w:rPr/>
            </w:pPr>
            <w:r>
              <w:rPr/>
              <w:t> </w:t>
            </w:r>
          </w:p>
        </w:tc>
      </w:tr>
      <w:tr>
        <w:trPr/>
        <w:tc>
          <w:tcPr>
            <w:tcW w:w="2291" w:type="dxa"/>
            <w:tcBorders/>
            <w:shd w:fill="CCEEFF" w:val="clear"/>
            <w:vAlign w:val="bottom"/>
          </w:tcPr>
          <w:p>
            <w:pPr>
              <w:pStyle w:val="TableContents"/>
              <w:bidi w:val="0"/>
              <w:spacing w:lineRule="auto" w:line="300" w:before="0" w:after="0"/>
              <w:jc w:val="left"/>
              <w:rPr>
                <w:rFonts w:ascii="Heebo;Arial" w:hAnsi="Heebo;Arial"/>
                <w:b/>
              </w:rPr>
            </w:pPr>
            <w:r>
              <w:rPr>
                <w:rFonts w:ascii="Heebo;Arial" w:hAnsi="Heebo;Arial"/>
                <w:b/>
              </w:rPr>
              <w:t>Total revenues and income</w:t>
            </w:r>
          </w:p>
        </w:tc>
        <w:tc>
          <w:tcPr>
            <w:tcW w:w="60" w:type="dxa"/>
            <w:tcBorders/>
            <w:shd w:fill="CCEEFF" w:val="clear"/>
            <w:vAlign w:val="bottom"/>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4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28,474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4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59,160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78"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4,495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222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Heebo;Arial" w:hAnsi="Heebo;Arial"/>
                <w:b/>
              </w:rPr>
            </w:pPr>
            <w:r>
              <w:rPr>
                <w:rFonts w:ascii="Heebo;Arial" w:hAnsi="Heebo;Arial"/>
                <w:b/>
              </w:rPr>
              <w:t>92,129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82"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1,532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4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93,661</w:t>
            </w:r>
          </w:p>
        </w:tc>
        <w:tc>
          <w:tcPr>
            <w:tcW w:w="84" w:type="dxa"/>
            <w:tcBorders/>
            <w:shd w:fill="CCEEFF" w:val="clear"/>
            <w:vAlign w:val="bottom"/>
          </w:tcPr>
          <w:p>
            <w:pPr>
              <w:pStyle w:val="TableContents"/>
              <w:bidi w:val="0"/>
              <w:spacing w:before="0" w:after="283"/>
              <w:jc w:val="left"/>
              <w:rPr/>
            </w:pPr>
            <w:r>
              <w:rPr/>
              <w:t> </w:t>
            </w:r>
          </w:p>
        </w:tc>
      </w:tr>
      <w:tr>
        <w:trPr/>
        <w:tc>
          <w:tcPr>
            <w:tcW w:w="22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22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283"/>
              <w:jc w:val="right"/>
              <w:rPr/>
            </w:pPr>
            <w:r>
              <w:rPr/>
              <w:t> </w:t>
            </w:r>
          </w:p>
        </w:tc>
        <w:tc>
          <w:tcPr>
            <w:tcW w:w="84" w:type="dxa"/>
            <w:tcBorders/>
            <w:vAlign w:val="bottom"/>
          </w:tcPr>
          <w:p>
            <w:pPr>
              <w:pStyle w:val="TableContents"/>
              <w:bidi w:val="0"/>
              <w:spacing w:before="0" w:after="283"/>
              <w:jc w:val="left"/>
              <w:rPr/>
            </w:pPr>
            <w:r>
              <w:rPr/>
              <w:t> </w:t>
            </w:r>
          </w:p>
        </w:tc>
      </w:tr>
      <w:tr>
        <w:trPr/>
        <w:tc>
          <w:tcPr>
            <w:tcW w:w="2291" w:type="dxa"/>
            <w:tcBorders/>
            <w:shd w:fill="CCEEFF" w:val="clear"/>
            <w:vAlign w:val="bottom"/>
          </w:tcPr>
          <w:p>
            <w:pPr>
              <w:pStyle w:val="TableContents"/>
              <w:bidi w:val="0"/>
              <w:spacing w:lineRule="auto" w:line="300" w:before="0" w:after="0"/>
              <w:jc w:val="left"/>
              <w:rPr>
                <w:rFonts w:ascii="Heebo;Arial" w:hAnsi="Heebo;Arial"/>
                <w:b/>
              </w:rPr>
            </w:pPr>
            <w:r>
              <w:rPr>
                <w:rFonts w:ascii="Heebo;Arial" w:hAnsi="Heebo;Arial"/>
                <w:b/>
              </w:rPr>
              <w:t>Segment adjusted EBITDA</w:t>
            </w:r>
          </w:p>
        </w:tc>
        <w:tc>
          <w:tcPr>
            <w:tcW w:w="60" w:type="dxa"/>
            <w:tcBorders/>
            <w:shd w:fill="CCEEFF" w:val="clear"/>
            <w:vAlign w:val="bottom"/>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4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24,528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4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50,707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78"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3,122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222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78,357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82"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668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4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79,025</w:t>
            </w:r>
          </w:p>
        </w:tc>
        <w:tc>
          <w:tcPr>
            <w:tcW w:w="84" w:type="dxa"/>
            <w:tcBorders/>
            <w:shd w:fill="CCEEFF" w:val="clear"/>
            <w:vAlign w:val="bottom"/>
          </w:tcPr>
          <w:p>
            <w:pPr>
              <w:pStyle w:val="TableContents"/>
              <w:bidi w:val="0"/>
              <w:spacing w:before="0" w:after="283"/>
              <w:jc w:val="left"/>
              <w:rPr/>
            </w:pPr>
            <w:r>
              <w:rPr/>
              <w:t> </w:t>
            </w:r>
          </w:p>
        </w:tc>
      </w:tr>
      <w:tr>
        <w:trPr/>
        <w:tc>
          <w:tcPr>
            <w:tcW w:w="8996" w:type="dxa"/>
            <w:gridSpan w:val="20"/>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283"/>
              <w:jc w:val="right"/>
              <w:rPr/>
            </w:pPr>
            <w:r>
              <w:rPr/>
              <w:t> </w:t>
            </w:r>
          </w:p>
        </w:tc>
        <w:tc>
          <w:tcPr>
            <w:tcW w:w="84" w:type="dxa"/>
            <w:tcBorders/>
            <w:vAlign w:val="bottom"/>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136" w:name="zc1d96574c25a44328b04d060ce7de2f3"/>
      <w:bookmarkStart w:id="137" w:name="zc1d96574c25a44328b04d060ce7de2f3"/>
      <w:bookmarkEnd w:id="137"/>
    </w:p>
    <w:tbl>
      <w:tblPr>
        <w:tblW w:w="8835" w:type="dxa"/>
        <w:jc w:val="left"/>
        <w:tblInd w:w="0" w:type="dxa"/>
        <w:tblLayout w:type="fixed"/>
        <w:tblCellMar>
          <w:top w:w="0" w:type="dxa"/>
          <w:left w:w="0" w:type="dxa"/>
          <w:bottom w:w="0" w:type="dxa"/>
          <w:right w:w="0" w:type="dxa"/>
        </w:tblCellMar>
      </w:tblPr>
      <w:tblGrid>
        <w:gridCol w:w="7535"/>
        <w:gridCol w:w="60"/>
        <w:gridCol w:w="60"/>
        <w:gridCol w:w="1040"/>
        <w:gridCol w:w="140"/>
      </w:tblGrid>
      <w:tr>
        <w:trPr/>
        <w:tc>
          <w:tcPr>
            <w:tcW w:w="7535" w:type="dxa"/>
            <w:tcBorders/>
            <w:shd w:fill="CCEEFF" w:val="clear"/>
            <w:vAlign w:val="bottom"/>
          </w:tcPr>
          <w:p>
            <w:pPr>
              <w:pStyle w:val="TableContents"/>
              <w:bidi w:val="0"/>
              <w:spacing w:lineRule="auto" w:line="300" w:before="0" w:after="0"/>
              <w:jc w:val="left"/>
              <w:rPr>
                <w:rFonts w:ascii="Heebo;Arial" w:hAnsi="Heebo;Arial"/>
                <w:b/>
              </w:rPr>
            </w:pPr>
            <w:r>
              <w:rPr>
                <w:rFonts w:ascii="Heebo;Arial" w:hAnsi="Heebo;Arial"/>
                <w:b/>
              </w:rPr>
              <w:t>Reconciliations of unallocated amounts:</w:t>
            </w:r>
          </w:p>
        </w:tc>
        <w:tc>
          <w:tcPr>
            <w:tcW w:w="60" w:type="dxa"/>
            <w:tcBorders/>
            <w:shd w:fill="CCEEFF" w:val="clear"/>
            <w:vAlign w:val="bottom"/>
          </w:tcPr>
          <w:p>
            <w:pPr>
              <w:pStyle w:val="TableContents"/>
              <w:bidi w:val="0"/>
              <w:spacing w:before="0" w:after="283"/>
              <w:jc w:val="left"/>
              <w:rPr/>
            </w:pPr>
            <w:r>
              <w:rPr/>
              <w:t> </w:t>
            </w:r>
          </w:p>
        </w:tc>
        <w:tc>
          <w:tcPr>
            <w:tcW w:w="1100" w:type="dxa"/>
            <w:gridSpan w:val="2"/>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r>
      <w:tr>
        <w:trPr/>
        <w:tc>
          <w:tcPr>
            <w:tcW w:w="7535" w:type="dxa"/>
            <w:tcBorders/>
            <w:vAlign w:val="bottom"/>
          </w:tcPr>
          <w:p>
            <w:pPr>
              <w:pStyle w:val="TableContents"/>
              <w:bidi w:val="0"/>
              <w:spacing w:lineRule="auto" w:line="300" w:before="0" w:after="0"/>
              <w:jc w:val="left"/>
              <w:rPr>
                <w:rFonts w:ascii="Heebo;Arial" w:hAnsi="Heebo;Arial"/>
              </w:rPr>
            </w:pPr>
            <w:r>
              <w:rPr>
                <w:rFonts w:ascii="Heebo;Arial" w:hAnsi="Heebo;Arial"/>
              </w:rPr>
              <w:t>Headquarter costs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(7,606</w:t>
            </w:r>
          </w:p>
        </w:tc>
        <w:tc>
          <w:tcPr>
            <w:tcW w:w="140" w:type="dxa"/>
            <w:tcBorders/>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w:t>
            </w:r>
          </w:p>
        </w:tc>
      </w:tr>
      <w:tr>
        <w:trPr/>
        <w:tc>
          <w:tcPr>
            <w:tcW w:w="7535" w:type="dxa"/>
            <w:tcBorders/>
            <w:shd w:fill="CCEEFF" w:val="clear"/>
            <w:vAlign w:val="bottom"/>
          </w:tcPr>
          <w:p>
            <w:pPr>
              <w:pStyle w:val="TableContents"/>
              <w:bidi w:val="0"/>
              <w:spacing w:lineRule="auto" w:line="300" w:before="0" w:after="0"/>
              <w:jc w:val="left"/>
              <w:rPr>
                <w:rFonts w:ascii="Heebo;Arial" w:hAnsi="Heebo;Arial"/>
              </w:rPr>
            </w:pPr>
            <w:r>
              <w:rPr>
                <w:rFonts w:ascii="Heebo;Arial" w:hAnsi="Heebo;Arial"/>
              </w:rPr>
              <w:t>Intersegment profit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190</w:t>
            </w:r>
          </w:p>
        </w:tc>
        <w:tc>
          <w:tcPr>
            <w:tcW w:w="140" w:type="dxa"/>
            <w:tcBorders/>
            <w:shd w:fill="CCEEFF" w:val="clear"/>
            <w:vAlign w:val="bottom"/>
          </w:tcPr>
          <w:p>
            <w:pPr>
              <w:pStyle w:val="TableContents"/>
              <w:bidi w:val="0"/>
              <w:spacing w:before="0" w:after="283"/>
              <w:jc w:val="left"/>
              <w:rPr/>
            </w:pPr>
            <w:r>
              <w:rPr/>
              <w:t> </w:t>
            </w:r>
          </w:p>
        </w:tc>
      </w:tr>
      <w:tr>
        <w:trPr/>
        <w:tc>
          <w:tcPr>
            <w:tcW w:w="7535" w:type="dxa"/>
            <w:tcBorders/>
            <w:vAlign w:val="bottom"/>
          </w:tcPr>
          <w:p>
            <w:pPr>
              <w:pStyle w:val="TableContents"/>
              <w:bidi w:val="0"/>
              <w:spacing w:lineRule="auto" w:line="300" w:before="0" w:after="0"/>
              <w:jc w:val="left"/>
              <w:rPr>
                <w:rFonts w:ascii="Heebo;Arial" w:hAnsi="Heebo;Arial"/>
              </w:rPr>
            </w:pPr>
            <w:r>
              <w:rPr>
                <w:rFonts w:ascii="Heebo;Arial" w:hAnsi="Heebo;Arial"/>
              </w:rPr>
              <w:t>Depreciation and amortization and share-based compensation</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0" w:type="dxa"/>
            <w:tcBorders>
              <w:bottom w:val="single" w:sz="12" w:space="0" w:color="000000"/>
            </w:tcBorders>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(28,721</w:t>
            </w:r>
          </w:p>
        </w:tc>
        <w:tc>
          <w:tcPr>
            <w:tcW w:w="140" w:type="dxa"/>
            <w:tcBorders/>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w:t>
            </w:r>
          </w:p>
        </w:tc>
      </w:tr>
      <w:tr>
        <w:trPr/>
        <w:tc>
          <w:tcPr>
            <w:tcW w:w="7535" w:type="dxa"/>
            <w:tcBorders/>
            <w:shd w:fill="CCEEFF" w:val="clear"/>
            <w:vAlign w:val="bottom"/>
          </w:tcPr>
          <w:p>
            <w:pPr>
              <w:pStyle w:val="TableContents"/>
              <w:bidi w:val="0"/>
              <w:spacing w:lineRule="auto" w:line="300" w:before="0" w:after="0"/>
              <w:jc w:val="left"/>
              <w:rPr>
                <w:rFonts w:ascii="Heebo;Arial" w:hAnsi="Heebo;Arial"/>
                <w:b/>
              </w:rPr>
            </w:pPr>
            <w:r>
              <w:rPr>
                <w:rFonts w:ascii="Heebo;Arial" w:hAnsi="Heebo;Arial"/>
                <w:b/>
              </w:rPr>
              <w:t>Operating profit</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4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42,888</w:t>
            </w:r>
          </w:p>
        </w:tc>
        <w:tc>
          <w:tcPr>
            <w:tcW w:w="140" w:type="dxa"/>
            <w:tcBorders/>
            <w:shd w:fill="CCEEFF" w:val="clear"/>
            <w:vAlign w:val="bottom"/>
          </w:tcPr>
          <w:p>
            <w:pPr>
              <w:pStyle w:val="TableContents"/>
              <w:bidi w:val="0"/>
              <w:spacing w:before="0" w:after="283"/>
              <w:jc w:val="left"/>
              <w:rPr/>
            </w:pPr>
            <w:r>
              <w:rPr/>
              <w:t> </w:t>
            </w:r>
          </w:p>
        </w:tc>
      </w:tr>
      <w:tr>
        <w:trPr/>
        <w:tc>
          <w:tcPr>
            <w:tcW w:w="7535" w:type="dxa"/>
            <w:tcBorders/>
            <w:vAlign w:val="bottom"/>
          </w:tcPr>
          <w:p>
            <w:pPr>
              <w:pStyle w:val="TableContents"/>
              <w:bidi w:val="0"/>
              <w:spacing w:lineRule="auto" w:line="300" w:before="0" w:after="0"/>
              <w:jc w:val="left"/>
              <w:rPr>
                <w:rFonts w:ascii="Heebo;Arial" w:hAnsi="Heebo;Arial"/>
              </w:rPr>
            </w:pPr>
            <w:r>
              <w:rPr>
                <w:rFonts w:ascii="Heebo;Arial" w:hAnsi="Heebo;Arial"/>
              </w:rPr>
              <w:t>Finance income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8,065</w:t>
            </w:r>
          </w:p>
        </w:tc>
        <w:tc>
          <w:tcPr>
            <w:tcW w:w="140" w:type="dxa"/>
            <w:tcBorders/>
            <w:vAlign w:val="bottom"/>
          </w:tcPr>
          <w:p>
            <w:pPr>
              <w:pStyle w:val="TableContents"/>
              <w:bidi w:val="0"/>
              <w:spacing w:before="0" w:after="283"/>
              <w:jc w:val="left"/>
              <w:rPr/>
            </w:pPr>
            <w:r>
              <w:rPr/>
              <w:t> </w:t>
            </w:r>
          </w:p>
        </w:tc>
      </w:tr>
      <w:tr>
        <w:trPr/>
        <w:tc>
          <w:tcPr>
            <w:tcW w:w="7535" w:type="dxa"/>
            <w:tcBorders/>
            <w:shd w:fill="CCEEFF" w:val="clear"/>
            <w:vAlign w:val="bottom"/>
          </w:tcPr>
          <w:p>
            <w:pPr>
              <w:pStyle w:val="TableContents"/>
              <w:bidi w:val="0"/>
              <w:spacing w:lineRule="auto" w:line="300" w:before="0" w:after="0"/>
              <w:jc w:val="left"/>
              <w:rPr>
                <w:rFonts w:ascii="Heebo;Arial" w:hAnsi="Heebo;Arial"/>
              </w:rPr>
            </w:pPr>
            <w:r>
              <w:rPr>
                <w:rFonts w:ascii="Heebo;Arial" w:hAnsi="Heebo;Arial"/>
              </w:rPr>
              <w:t>Finance expenses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(19,493</w:t>
            </w:r>
          </w:p>
        </w:tc>
        <w:tc>
          <w:tcPr>
            <w:tcW w:w="140" w:type="dxa"/>
            <w:tcBorders/>
            <w:shd w:fill="CCEEFF" w:val="clear"/>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w:t>
            </w:r>
          </w:p>
        </w:tc>
      </w:tr>
      <w:tr>
        <w:trPr/>
        <w:tc>
          <w:tcPr>
            <w:tcW w:w="7535" w:type="dxa"/>
            <w:tcBorders/>
            <w:vAlign w:val="bottom"/>
          </w:tcPr>
          <w:p>
            <w:pPr>
              <w:pStyle w:val="TableContents"/>
              <w:bidi w:val="0"/>
              <w:spacing w:lineRule="auto" w:line="300" w:before="0" w:after="0"/>
              <w:jc w:val="left"/>
              <w:rPr>
                <w:rFonts w:ascii="Heebo;Arial" w:hAnsi="Heebo;Arial"/>
              </w:rPr>
            </w:pPr>
            <w:r>
              <w:rPr>
                <w:rFonts w:ascii="Heebo;Arial" w:hAnsi="Heebo;Arial"/>
              </w:rPr>
              <w:t>Share in the losses of equity accounted investees</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0" w:type="dxa"/>
            <w:tcBorders>
              <w:bottom w:val="single" w:sz="12" w:space="0" w:color="000000"/>
            </w:tcBorders>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(144</w:t>
            </w:r>
          </w:p>
        </w:tc>
        <w:tc>
          <w:tcPr>
            <w:tcW w:w="140" w:type="dxa"/>
            <w:tcBorders/>
            <w:vAlign w:val="bottom"/>
          </w:tcPr>
          <w:p>
            <w:pPr>
              <w:pStyle w:val="TableContents"/>
              <w:bidi w:val="0"/>
              <w:spacing w:lineRule="auto" w:line="300" w:before="0" w:after="0"/>
              <w:jc w:val="left"/>
              <w:rPr>
                <w:rFonts w:ascii="Heebo;Arial" w:hAnsi="Heebo;Arial"/>
                <w:b/>
                <w:color w:val="000000"/>
              </w:rPr>
            </w:pPr>
            <w:r>
              <w:rPr>
                <w:rFonts w:ascii="Heebo;Arial" w:hAnsi="Heebo;Arial"/>
                <w:b/>
                <w:color w:val="000000"/>
              </w:rPr>
              <w:t>)</w:t>
            </w:r>
          </w:p>
        </w:tc>
      </w:tr>
      <w:tr>
        <w:trPr/>
        <w:tc>
          <w:tcPr>
            <w:tcW w:w="7535" w:type="dxa"/>
            <w:tcBorders/>
            <w:shd w:fill="CCEEFF" w:val="clear"/>
            <w:vAlign w:val="bottom"/>
          </w:tcPr>
          <w:p>
            <w:pPr>
              <w:pStyle w:val="TableContents"/>
              <w:bidi w:val="0"/>
              <w:spacing w:lineRule="auto" w:line="300" w:before="0" w:after="0"/>
              <w:jc w:val="left"/>
              <w:rPr>
                <w:rFonts w:ascii="Heebo;Arial" w:hAnsi="Heebo;Arial"/>
                <w:b/>
              </w:rPr>
            </w:pPr>
            <w:r>
              <w:rPr>
                <w:rFonts w:ascii="Heebo;Arial" w:hAnsi="Heebo;Arial"/>
                <w:b/>
              </w:rPr>
              <w:t>Profit before income taxes</w:t>
            </w:r>
          </w:p>
        </w:tc>
        <w:tc>
          <w:tcPr>
            <w:tcW w:w="60" w:type="dxa"/>
            <w:tcBorders/>
            <w:shd w:fill="CCEEFF" w:val="clear"/>
            <w:vAlign w:val="bottom"/>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4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Heebo;Arial" w:hAnsi="Heebo;Arial"/>
                <w:b/>
                <w:color w:val="000000"/>
              </w:rPr>
            </w:pPr>
            <w:r>
              <w:rPr>
                <w:rFonts w:ascii="Heebo;Arial" w:hAnsi="Heebo;Arial"/>
                <w:b/>
                <w:color w:val="000000"/>
              </w:rPr>
              <w:t>31,316</w:t>
            </w:r>
          </w:p>
        </w:tc>
        <w:tc>
          <w:tcPr>
            <w:tcW w:w="140" w:type="dxa"/>
            <w:tcBorders/>
            <w:shd w:fill="CCEEFF" w:val="clear"/>
            <w:vAlign w:val="bottom"/>
          </w:tcPr>
          <w:p>
            <w:pPr>
              <w:pStyle w:val="TableContents"/>
              <w:bidi w:val="0"/>
              <w:spacing w:before="0" w:after="283"/>
              <w:jc w:val="left"/>
              <w:rPr/>
            </w:pPr>
            <w:r>
              <w:rPr/>
              <w:t> </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8" w:name="z5a282e942ab4411a90bb856063d04962"/>
      <w:bookmarkStart w:id="139" w:name="z5a282e942ab4411a90bb856063d04962"/>
      <w:bookmarkEnd w:id="139"/>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rFonts w:ascii="Heebo;Arial" w:hAnsi="Heebo;Arial"/>
              </w:rPr>
            </w:pPr>
            <w:r>
              <w:rPr>
                <w:rFonts w:ascii="Heebo;Arial" w:hAnsi="Heebo;Arial"/>
              </w:rPr>
              <w:t>(*)</w:t>
            </w:r>
          </w:p>
        </w:tc>
        <w:tc>
          <w:tcPr>
            <w:tcW w:w="9953" w:type="dxa"/>
            <w:tcBorders/>
            <w:vAlign w:val="center"/>
          </w:tcPr>
          <w:p>
            <w:pPr>
              <w:pStyle w:val="TableContents"/>
              <w:bidi w:val="0"/>
              <w:spacing w:before="0" w:after="0"/>
              <w:jc w:val="left"/>
              <w:rPr>
                <w:rFonts w:ascii="Heebo;Arial" w:hAnsi="Heebo;Arial"/>
              </w:rPr>
            </w:pPr>
            <w:r>
              <w:rPr>
                <w:rFonts w:ascii="Heebo;Arial" w:hAnsi="Heebo;Arial"/>
              </w:rPr>
              <w:t>Including general and administrative and development expenses (excluding depreciation and amortization and share based compensation).</w:t>
            </w:r>
          </w:p>
        </w:tc>
      </w:tr>
    </w:tbl>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40" w:name="zdb7aa0c158eb42d4920dd4a62760ef33"/>
      <w:bookmarkStart w:id="141" w:name="zdb7aa0c158eb42d4920dd4a62760ef33"/>
      <w:bookmarkEnd w:id="141"/>
    </w:p>
    <w:tbl>
      <w:tblPr>
        <w:tblW w:w="9260" w:type="dxa"/>
        <w:jc w:val="left"/>
        <w:tblInd w:w="0" w:type="dxa"/>
        <w:tblLayout w:type="fixed"/>
        <w:tblCellMar>
          <w:top w:w="0" w:type="dxa"/>
          <w:left w:w="0" w:type="dxa"/>
          <w:bottom w:w="0" w:type="dxa"/>
          <w:right w:w="0" w:type="dxa"/>
        </w:tblCellMar>
      </w:tblPr>
      <w:tblGrid>
        <w:gridCol w:w="9260"/>
      </w:tblGrid>
      <w:tr>
        <w:trPr/>
        <w:tc>
          <w:tcPr>
            <w:tcW w:w="9260" w:type="dxa"/>
            <w:tcBorders/>
            <w:vAlign w:val="center"/>
          </w:tcPr>
          <w:p>
            <w:pPr>
              <w:pStyle w:val="TableContents"/>
              <w:bidi w:val="0"/>
              <w:spacing w:lineRule="auto" w:line="300" w:before="0" w:after="0"/>
              <w:jc w:val="left"/>
              <w:rPr>
                <w:rFonts w:ascii="Heebo;Arial" w:hAnsi="Heebo;Arial"/>
                <w:b/>
                <w:color w:val="000000"/>
              </w:rPr>
            </w:pPr>
            <w:r>
              <w:rPr>
                <w:rFonts w:ascii="Heebo;Arial" w:hAnsi="Heebo;Arial"/>
                <w:b/>
                <w:color w:val="000000"/>
              </w:rPr>
              <w:t>Appendix 2 - econciliations between Net Income to Adjusted EBITDA</w:t>
            </w:r>
          </w:p>
        </w:tc>
      </w:tr>
    </w:tbl>
    <w:p>
      <w:pPr>
        <w:pStyle w:val="TextBody"/>
        <w:bidi w:val="0"/>
        <w:spacing w:before="0" w:after="0"/>
        <w:jc w:val="left"/>
        <w:rPr/>
      </w:pPr>
      <w:r>
        <w:rPr/>
      </w:r>
    </w:p>
    <w:tbl>
      <w:tblPr>
        <w:tblW w:w="5985" w:type="dxa"/>
        <w:jc w:val="left"/>
        <w:tblInd w:w="0" w:type="dxa"/>
        <w:tblLayout w:type="fixed"/>
        <w:tblCellMar>
          <w:top w:w="0" w:type="dxa"/>
          <w:left w:w="0" w:type="dxa"/>
          <w:bottom w:w="0" w:type="dxa"/>
          <w:right w:w="0" w:type="dxa"/>
        </w:tblCellMar>
      </w:tblPr>
      <w:tblGrid>
        <w:gridCol w:w="1655"/>
        <w:gridCol w:w="60"/>
        <w:gridCol w:w="2105"/>
        <w:gridCol w:w="60"/>
        <w:gridCol w:w="2105"/>
      </w:tblGrid>
      <w:tr>
        <w:trPr/>
        <w:tc>
          <w:tcPr>
            <w:tcW w:w="1655" w:type="dxa"/>
            <w:tcBorders/>
            <w:shd w:fill="1764AC" w:val="clear"/>
            <w:vAlign w:val="center"/>
          </w:tcPr>
          <w:p>
            <w:pPr>
              <w:pStyle w:val="TableContents"/>
              <w:bidi w:val="0"/>
              <w:spacing w:lineRule="auto" w:line="300" w:before="0" w:after="0"/>
              <w:jc w:val="left"/>
              <w:rPr>
                <w:rFonts w:ascii="Heebo;Arial" w:hAnsi="Heebo;Arial"/>
                <w:color w:val="FFFFFF"/>
              </w:rPr>
            </w:pPr>
            <w:r>
              <w:rPr>
                <w:rFonts w:ascii="Heebo;Arial" w:hAnsi="Heebo;Arial"/>
                <w:color w:val="FFFFFF"/>
              </w:rPr>
              <w:t>($ thousands)</w:t>
            </w:r>
          </w:p>
        </w:tc>
        <w:tc>
          <w:tcPr>
            <w:tcW w:w="60" w:type="dxa"/>
            <w:tcBorders/>
            <w:shd w:fill="1764AC" w:val="clear"/>
            <w:vAlign w:val="center"/>
          </w:tcPr>
          <w:p>
            <w:pPr>
              <w:pStyle w:val="TableContents"/>
              <w:bidi w:val="0"/>
              <w:spacing w:lineRule="auto" w:line="300" w:before="0" w:after="0"/>
              <w:jc w:val="left"/>
              <w:rPr>
                <w:color w:val="FFFFFF"/>
              </w:rPr>
            </w:pPr>
            <w:r>
              <w:rPr>
                <w:color w:val="FFFFFF"/>
              </w:rPr>
              <w:t> </w:t>
            </w:r>
          </w:p>
        </w:tc>
        <w:tc>
          <w:tcPr>
            <w:tcW w:w="4270" w:type="dxa"/>
            <w:gridSpan w:val="3"/>
            <w:tcBorders/>
            <w:shd w:fill="1764AC" w:val="clear"/>
            <w:vAlign w:val="center"/>
          </w:tcPr>
          <w:p>
            <w:pPr>
              <w:pStyle w:val="TableContents"/>
              <w:bidi w:val="0"/>
              <w:spacing w:lineRule="auto" w:line="300" w:before="0" w:after="0"/>
              <w:jc w:val="center"/>
              <w:rPr>
                <w:rFonts w:ascii="Heebo;Arial" w:hAnsi="Heebo;Arial"/>
                <w:b/>
                <w:color w:val="FFFFFF"/>
              </w:rPr>
            </w:pPr>
            <w:r>
              <w:rPr>
                <w:rFonts w:ascii="Heebo;Arial" w:hAnsi="Heebo;Arial"/>
                <w:b/>
                <w:color w:val="FFFFFF"/>
              </w:rPr>
              <w:t>For the three months ended at</w:t>
            </w:r>
          </w:p>
        </w:tc>
      </w:tr>
      <w:tr>
        <w:trPr/>
        <w:tc>
          <w:tcPr>
            <w:tcW w:w="1655" w:type="dxa"/>
            <w:tcBorders/>
            <w:shd w:fill="1764AC" w:val="clear"/>
            <w:vAlign w:val="center"/>
          </w:tcPr>
          <w:p>
            <w:pPr>
              <w:pStyle w:val="TableContents"/>
              <w:bidi w:val="0"/>
              <w:spacing w:lineRule="auto" w:line="300" w:before="0" w:after="0"/>
              <w:jc w:val="left"/>
              <w:rPr>
                <w:color w:val="000000"/>
              </w:rPr>
            </w:pPr>
            <w:r>
              <w:rPr>
                <w:color w:val="000000"/>
              </w:rPr>
              <w:t> </w:t>
            </w:r>
          </w:p>
        </w:tc>
        <w:tc>
          <w:tcPr>
            <w:tcW w:w="60" w:type="dxa"/>
            <w:tcBorders/>
            <w:shd w:fill="1764AC" w:val="clear"/>
            <w:vAlign w:val="center"/>
          </w:tcPr>
          <w:p>
            <w:pPr>
              <w:pStyle w:val="TableContents"/>
              <w:bidi w:val="0"/>
              <w:spacing w:lineRule="auto" w:line="300" w:before="0" w:after="0"/>
              <w:jc w:val="left"/>
              <w:rPr>
                <w:color w:val="000000"/>
              </w:rPr>
            </w:pPr>
            <w:r>
              <w:rPr>
                <w:color w:val="000000"/>
              </w:rPr>
              <w:t> </w:t>
            </w:r>
          </w:p>
        </w:tc>
        <w:tc>
          <w:tcPr>
            <w:tcW w:w="2105" w:type="dxa"/>
            <w:tcBorders/>
            <w:shd w:fill="1764AC" w:val="clear"/>
            <w:vAlign w:val="center"/>
          </w:tcPr>
          <w:p>
            <w:pPr>
              <w:pStyle w:val="TableContents"/>
              <w:bidi w:val="0"/>
              <w:spacing w:lineRule="auto" w:line="300" w:before="0" w:after="0"/>
              <w:jc w:val="center"/>
              <w:rPr>
                <w:rFonts w:ascii="Heebo;Arial" w:hAnsi="Heebo;Arial"/>
                <w:b/>
                <w:color w:val="FFFFFF"/>
              </w:rPr>
            </w:pPr>
            <w:r>
              <w:rPr>
                <w:rFonts w:ascii="Heebo;Arial" w:hAnsi="Heebo;Arial"/>
                <w:b/>
                <w:color w:val="FFFFFF"/>
              </w:rPr>
              <w:t>March 31, 2025</w:t>
            </w:r>
          </w:p>
        </w:tc>
        <w:tc>
          <w:tcPr>
            <w:tcW w:w="60" w:type="dxa"/>
            <w:tcBorders/>
            <w:shd w:fill="1764AC" w:val="clear"/>
            <w:vAlign w:val="center"/>
          </w:tcPr>
          <w:p>
            <w:pPr>
              <w:pStyle w:val="TableContents"/>
              <w:bidi w:val="0"/>
              <w:spacing w:lineRule="auto" w:line="300" w:before="0" w:after="0"/>
              <w:jc w:val="center"/>
              <w:rPr>
                <w:color w:val="FFFFFF"/>
              </w:rPr>
            </w:pPr>
            <w:r>
              <w:rPr>
                <w:color w:val="FFFFFF"/>
              </w:rPr>
              <w:t> </w:t>
            </w:r>
          </w:p>
        </w:tc>
        <w:tc>
          <w:tcPr>
            <w:tcW w:w="2105" w:type="dxa"/>
            <w:tcBorders/>
            <w:shd w:fill="1764AC" w:val="clear"/>
            <w:vAlign w:val="center"/>
          </w:tcPr>
          <w:p>
            <w:pPr>
              <w:pStyle w:val="TableContents"/>
              <w:bidi w:val="0"/>
              <w:spacing w:lineRule="auto" w:line="300" w:before="0" w:after="0"/>
              <w:jc w:val="center"/>
              <w:rPr>
                <w:rFonts w:ascii="Heebo;Arial" w:hAnsi="Heebo;Arial"/>
                <w:b/>
                <w:color w:val="FFFFFF"/>
              </w:rPr>
            </w:pPr>
            <w:r>
              <w:rPr>
                <w:rFonts w:ascii="Heebo;Arial" w:hAnsi="Heebo;Arial"/>
                <w:b/>
                <w:color w:val="FFFFFF"/>
              </w:rPr>
              <w:t>March 31, 2024</w:t>
            </w:r>
          </w:p>
        </w:tc>
      </w:tr>
    </w:tbl>
    <w:tbl>
      <w:tblPr>
        <w:tblW w:w="7650" w:type="dxa"/>
        <w:jc w:val="left"/>
        <w:tblInd w:w="0" w:type="dxa"/>
        <w:tblLayout w:type="fixed"/>
        <w:tblCellMar>
          <w:top w:w="0" w:type="dxa"/>
          <w:left w:w="0" w:type="dxa"/>
          <w:bottom w:w="0" w:type="dxa"/>
          <w:right w:w="0" w:type="dxa"/>
        </w:tblCellMar>
      </w:tblPr>
      <w:tblGrid>
        <w:gridCol w:w="5495"/>
        <w:gridCol w:w="60"/>
        <w:gridCol w:w="1100"/>
        <w:gridCol w:w="60"/>
        <w:gridCol w:w="935"/>
      </w:tblGrid>
      <w:tr>
        <w:trPr/>
        <w:tc>
          <w:tcPr>
            <w:tcW w:w="5495" w:type="dxa"/>
            <w:tcBorders/>
            <w:vAlign w:val="center"/>
          </w:tcPr>
          <w:p>
            <w:pPr>
              <w:pStyle w:val="TableContents"/>
              <w:bidi w:val="0"/>
              <w:spacing w:lineRule="auto" w:line="300" w:before="0" w:after="0"/>
              <w:jc w:val="left"/>
              <w:rPr>
                <w:rFonts w:ascii="Heebo;Arial" w:hAnsi="Heebo;Arial"/>
                <w:b/>
                <w:color w:val="132547"/>
              </w:rPr>
            </w:pPr>
            <w:r>
              <w:rPr>
                <w:rFonts w:ascii="Heebo;Arial" w:hAnsi="Heebo;Arial"/>
                <w:b/>
                <w:color w:val="132547"/>
              </w:rPr>
              <w:t>Net Income</w:t>
            </w:r>
          </w:p>
        </w:tc>
        <w:tc>
          <w:tcPr>
            <w:tcW w:w="60" w:type="dxa"/>
            <w:tcBorders/>
            <w:vAlign w:val="center"/>
          </w:tcPr>
          <w:p>
            <w:pPr>
              <w:pStyle w:val="TableContents"/>
              <w:bidi w:val="0"/>
              <w:spacing w:lineRule="auto" w:line="300" w:before="0" w:after="0"/>
              <w:jc w:val="left"/>
              <w:rPr>
                <w:color w:val="132547"/>
              </w:rPr>
            </w:pPr>
            <w:r>
              <w:rPr>
                <w:color w:val="132547"/>
              </w:rPr>
              <w:t> </w:t>
            </w:r>
          </w:p>
        </w:tc>
        <w:tc>
          <w:tcPr>
            <w:tcW w:w="1100" w:type="dxa"/>
            <w:tcBorders/>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101,803</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24,485</w:t>
            </w:r>
          </w:p>
        </w:tc>
      </w:tr>
      <w:tr>
        <w:trPr/>
        <w:tc>
          <w:tcPr>
            <w:tcW w:w="5495" w:type="dxa"/>
            <w:tcBorders/>
            <w:vAlign w:val="center"/>
          </w:tcPr>
          <w:p>
            <w:pPr>
              <w:pStyle w:val="TableContents"/>
              <w:bidi w:val="0"/>
              <w:spacing w:lineRule="auto" w:line="300" w:before="0" w:after="0"/>
              <w:jc w:val="left"/>
              <w:rPr>
                <w:rFonts w:ascii="Heebo;Arial" w:hAnsi="Heebo;Arial"/>
                <w:color w:val="132547"/>
              </w:rPr>
            </w:pPr>
            <w:r>
              <w:rPr>
                <w:rFonts w:ascii="Heebo;Arial" w:hAnsi="Heebo;Arial"/>
                <w:color w:val="132547"/>
              </w:rPr>
              <w:t>Depreciation and amortization</w:t>
            </w:r>
          </w:p>
        </w:tc>
        <w:tc>
          <w:tcPr>
            <w:tcW w:w="60" w:type="dxa"/>
            <w:tcBorders/>
            <w:vAlign w:val="center"/>
          </w:tcPr>
          <w:p>
            <w:pPr>
              <w:pStyle w:val="TableContents"/>
              <w:bidi w:val="0"/>
              <w:spacing w:lineRule="auto" w:line="300" w:before="0" w:after="0"/>
              <w:jc w:val="left"/>
              <w:rPr>
                <w:color w:val="132547"/>
              </w:rPr>
            </w:pPr>
            <w:r>
              <w:rPr>
                <w:color w:val="132547"/>
              </w:rPr>
              <w:t> </w:t>
            </w:r>
          </w:p>
        </w:tc>
        <w:tc>
          <w:tcPr>
            <w:tcW w:w="1100" w:type="dxa"/>
            <w:tcBorders/>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33,789</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25,604</w:t>
            </w:r>
          </w:p>
        </w:tc>
      </w:tr>
      <w:tr>
        <w:trPr/>
        <w:tc>
          <w:tcPr>
            <w:tcW w:w="5495" w:type="dxa"/>
            <w:tcBorders/>
            <w:vAlign w:val="center"/>
          </w:tcPr>
          <w:p>
            <w:pPr>
              <w:pStyle w:val="TableContents"/>
              <w:bidi w:val="0"/>
              <w:spacing w:lineRule="auto" w:line="300" w:before="0" w:after="0"/>
              <w:jc w:val="left"/>
              <w:rPr>
                <w:rFonts w:ascii="Heebo;Arial" w:hAnsi="Heebo;Arial"/>
                <w:color w:val="132547"/>
              </w:rPr>
            </w:pPr>
            <w:r>
              <w:rPr>
                <w:rFonts w:ascii="Heebo;Arial" w:hAnsi="Heebo;Arial"/>
                <w:color w:val="132547"/>
              </w:rPr>
              <w:t>Share based compensation</w:t>
            </w:r>
          </w:p>
        </w:tc>
        <w:tc>
          <w:tcPr>
            <w:tcW w:w="60" w:type="dxa"/>
            <w:tcBorders/>
            <w:vAlign w:val="center"/>
          </w:tcPr>
          <w:p>
            <w:pPr>
              <w:pStyle w:val="TableContents"/>
              <w:bidi w:val="0"/>
              <w:spacing w:lineRule="auto" w:line="300" w:before="0" w:after="0"/>
              <w:jc w:val="left"/>
              <w:rPr>
                <w:color w:val="132547"/>
              </w:rPr>
            </w:pPr>
            <w:r>
              <w:rPr>
                <w:color w:val="132547"/>
              </w:rPr>
              <w:t> </w:t>
            </w:r>
          </w:p>
        </w:tc>
        <w:tc>
          <w:tcPr>
            <w:tcW w:w="1100" w:type="dxa"/>
            <w:tcBorders/>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1,710</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3,117</w:t>
            </w:r>
          </w:p>
        </w:tc>
      </w:tr>
      <w:tr>
        <w:trPr/>
        <w:tc>
          <w:tcPr>
            <w:tcW w:w="5495" w:type="dxa"/>
            <w:tcBorders/>
            <w:vAlign w:val="center"/>
          </w:tcPr>
          <w:p>
            <w:pPr>
              <w:pStyle w:val="TableContents"/>
              <w:bidi w:val="0"/>
              <w:spacing w:lineRule="auto" w:line="300" w:before="0" w:after="0"/>
              <w:jc w:val="left"/>
              <w:rPr>
                <w:rFonts w:ascii="Heebo;Arial" w:hAnsi="Heebo;Arial"/>
                <w:color w:val="132547"/>
              </w:rPr>
            </w:pPr>
            <w:r>
              <w:rPr>
                <w:rFonts w:ascii="Heebo;Arial" w:hAnsi="Heebo;Arial"/>
                <w:color w:val="132547"/>
              </w:rPr>
              <w:t>Finance income</w:t>
            </w:r>
          </w:p>
        </w:tc>
        <w:tc>
          <w:tcPr>
            <w:tcW w:w="60" w:type="dxa"/>
            <w:tcBorders/>
            <w:vAlign w:val="center"/>
          </w:tcPr>
          <w:p>
            <w:pPr>
              <w:pStyle w:val="TableContents"/>
              <w:bidi w:val="0"/>
              <w:spacing w:lineRule="auto" w:line="300" w:before="0" w:after="0"/>
              <w:jc w:val="left"/>
              <w:rPr>
                <w:color w:val="132547"/>
              </w:rPr>
            </w:pPr>
            <w:r>
              <w:rPr>
                <w:color w:val="132547"/>
              </w:rPr>
              <w:t> </w:t>
            </w:r>
          </w:p>
        </w:tc>
        <w:tc>
          <w:tcPr>
            <w:tcW w:w="1100" w:type="dxa"/>
            <w:tcBorders/>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(6,695)</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(8,065)</w:t>
            </w:r>
          </w:p>
        </w:tc>
      </w:tr>
      <w:tr>
        <w:trPr/>
        <w:tc>
          <w:tcPr>
            <w:tcW w:w="5495" w:type="dxa"/>
            <w:tcBorders/>
            <w:vAlign w:val="center"/>
          </w:tcPr>
          <w:p>
            <w:pPr>
              <w:pStyle w:val="TableContents"/>
              <w:bidi w:val="0"/>
              <w:spacing w:lineRule="auto" w:line="300" w:before="0" w:after="0"/>
              <w:jc w:val="left"/>
              <w:rPr>
                <w:rFonts w:ascii="Heebo;Arial" w:hAnsi="Heebo;Arial"/>
                <w:color w:val="132547"/>
              </w:rPr>
            </w:pPr>
            <w:r>
              <w:rPr>
                <w:rFonts w:ascii="Heebo;Arial" w:hAnsi="Heebo;Arial"/>
                <w:color w:val="132547"/>
              </w:rPr>
              <w:t>Finance expenses</w:t>
            </w:r>
          </w:p>
        </w:tc>
        <w:tc>
          <w:tcPr>
            <w:tcW w:w="60" w:type="dxa"/>
            <w:tcBorders/>
            <w:vAlign w:val="center"/>
          </w:tcPr>
          <w:p>
            <w:pPr>
              <w:pStyle w:val="TableContents"/>
              <w:bidi w:val="0"/>
              <w:spacing w:lineRule="auto" w:line="300" w:before="0" w:after="0"/>
              <w:jc w:val="left"/>
              <w:rPr>
                <w:color w:val="132547"/>
              </w:rPr>
            </w:pPr>
            <w:r>
              <w:rPr>
                <w:color w:val="132547"/>
              </w:rPr>
              <w:t> </w:t>
            </w:r>
          </w:p>
        </w:tc>
        <w:tc>
          <w:tcPr>
            <w:tcW w:w="1100" w:type="dxa"/>
            <w:tcBorders/>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30,203</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19,493</w:t>
            </w:r>
          </w:p>
        </w:tc>
      </w:tr>
      <w:tr>
        <w:trPr/>
        <w:tc>
          <w:tcPr>
            <w:tcW w:w="5495" w:type="dxa"/>
            <w:tcBorders/>
            <w:vAlign w:val="center"/>
          </w:tcPr>
          <w:p>
            <w:pPr>
              <w:pStyle w:val="TableContents"/>
              <w:bidi w:val="0"/>
              <w:spacing w:lineRule="auto" w:line="300" w:before="0" w:after="0"/>
              <w:jc w:val="left"/>
              <w:rPr>
                <w:rFonts w:ascii="Heebo;Arial" w:hAnsi="Heebo;Arial"/>
                <w:color w:val="132547"/>
              </w:rPr>
            </w:pPr>
            <w:r>
              <w:rPr>
                <w:rFonts w:ascii="Heebo;Arial" w:hAnsi="Heebo;Arial"/>
                <w:color w:val="132547"/>
              </w:rPr>
              <w:t>Gains from projects disposals (*)</w:t>
            </w:r>
          </w:p>
        </w:tc>
        <w:tc>
          <w:tcPr>
            <w:tcW w:w="60" w:type="dxa"/>
            <w:tcBorders/>
            <w:vAlign w:val="center"/>
          </w:tcPr>
          <w:p>
            <w:pPr>
              <w:pStyle w:val="TableContents"/>
              <w:bidi w:val="0"/>
              <w:spacing w:lineRule="auto" w:line="300" w:before="0" w:after="0"/>
              <w:jc w:val="left"/>
              <w:rPr>
                <w:color w:val="132547"/>
              </w:rPr>
            </w:pPr>
            <w:r>
              <w:rPr>
                <w:color w:val="132547"/>
              </w:rPr>
              <w:t> </w:t>
            </w:r>
          </w:p>
        </w:tc>
        <w:tc>
          <w:tcPr>
            <w:tcW w:w="1100" w:type="dxa"/>
            <w:tcBorders/>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(54,973)</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w:t>
            </w:r>
          </w:p>
        </w:tc>
      </w:tr>
      <w:tr>
        <w:trPr/>
        <w:tc>
          <w:tcPr>
            <w:tcW w:w="5495" w:type="dxa"/>
            <w:tcBorders/>
            <w:vAlign w:val="center"/>
          </w:tcPr>
          <w:p>
            <w:pPr>
              <w:pStyle w:val="TableContents"/>
              <w:bidi w:val="0"/>
              <w:spacing w:lineRule="auto" w:line="300" w:before="0" w:after="0"/>
              <w:jc w:val="left"/>
              <w:rPr>
                <w:rFonts w:ascii="Heebo;Arial" w:hAnsi="Heebo;Arial"/>
                <w:color w:val="132547"/>
              </w:rPr>
            </w:pPr>
            <w:r>
              <w:rPr>
                <w:rFonts w:ascii="Heebo;Arial" w:hAnsi="Heebo;Arial"/>
                <w:color w:val="132547"/>
              </w:rPr>
              <w:t>Share of losses of equity accounted investees</w:t>
            </w:r>
          </w:p>
        </w:tc>
        <w:tc>
          <w:tcPr>
            <w:tcW w:w="60" w:type="dxa"/>
            <w:tcBorders/>
            <w:vAlign w:val="center"/>
          </w:tcPr>
          <w:p>
            <w:pPr>
              <w:pStyle w:val="TableContents"/>
              <w:bidi w:val="0"/>
              <w:spacing w:lineRule="auto" w:line="300" w:before="0" w:after="0"/>
              <w:jc w:val="left"/>
              <w:rPr>
                <w:color w:val="132547"/>
              </w:rPr>
            </w:pPr>
            <w:r>
              <w:rPr>
                <w:color w:val="132547"/>
              </w:rPr>
              <w:t> </w:t>
            </w:r>
          </w:p>
        </w:tc>
        <w:tc>
          <w:tcPr>
            <w:tcW w:w="1100" w:type="dxa"/>
            <w:tcBorders/>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1,227</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144</w:t>
            </w:r>
          </w:p>
        </w:tc>
      </w:tr>
      <w:tr>
        <w:trPr/>
        <w:tc>
          <w:tcPr>
            <w:tcW w:w="5495" w:type="dxa"/>
            <w:tcBorders/>
            <w:vAlign w:val="center"/>
          </w:tcPr>
          <w:p>
            <w:pPr>
              <w:pStyle w:val="TableContents"/>
              <w:bidi w:val="0"/>
              <w:spacing w:lineRule="auto" w:line="300" w:before="0" w:after="0"/>
              <w:jc w:val="left"/>
              <w:rPr>
                <w:rFonts w:ascii="Heebo;Arial" w:hAnsi="Heebo;Arial"/>
                <w:color w:val="132547"/>
              </w:rPr>
            </w:pPr>
            <w:r>
              <w:rPr>
                <w:rFonts w:ascii="Heebo;Arial" w:hAnsi="Heebo;Arial"/>
                <w:color w:val="132547"/>
              </w:rPr>
              <w:t>Taxes on income</w:t>
            </w:r>
          </w:p>
        </w:tc>
        <w:tc>
          <w:tcPr>
            <w:tcW w:w="60" w:type="dxa"/>
            <w:tcBorders/>
            <w:vAlign w:val="center"/>
          </w:tcPr>
          <w:p>
            <w:pPr>
              <w:pStyle w:val="TableContents"/>
              <w:bidi w:val="0"/>
              <w:spacing w:lineRule="auto" w:line="300" w:before="0" w:after="0"/>
              <w:jc w:val="left"/>
              <w:rPr>
                <w:color w:val="132547"/>
              </w:rPr>
            </w:pPr>
            <w:r>
              <w:rPr>
                <w:color w:val="132547"/>
              </w:rPr>
              <w:t> </w:t>
            </w:r>
          </w:p>
        </w:tc>
        <w:tc>
          <w:tcPr>
            <w:tcW w:w="1100" w:type="dxa"/>
            <w:tcBorders/>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24,651</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6,831</w:t>
            </w:r>
          </w:p>
        </w:tc>
      </w:tr>
      <w:tr>
        <w:trPr/>
        <w:tc>
          <w:tcPr>
            <w:tcW w:w="5495" w:type="dxa"/>
            <w:tcBorders/>
            <w:shd w:fill="BDD7EE" w:val="clear"/>
            <w:vAlign w:val="center"/>
          </w:tcPr>
          <w:p>
            <w:pPr>
              <w:pStyle w:val="TableContents"/>
              <w:bidi w:val="0"/>
              <w:spacing w:lineRule="auto" w:line="300" w:before="0" w:after="0"/>
              <w:jc w:val="left"/>
              <w:rPr>
                <w:rFonts w:ascii="Heebo;Arial" w:hAnsi="Heebo;Arial"/>
                <w:b/>
                <w:color w:val="132547"/>
              </w:rPr>
            </w:pPr>
            <w:r>
              <w:rPr>
                <w:rFonts w:ascii="Heebo;Arial" w:hAnsi="Heebo;Arial"/>
                <w:b/>
                <w:color w:val="132547"/>
              </w:rPr>
              <w:t>Adjusted EBITDA</w:t>
            </w:r>
          </w:p>
        </w:tc>
        <w:tc>
          <w:tcPr>
            <w:tcW w:w="60" w:type="dxa"/>
            <w:tcBorders/>
            <w:shd w:fill="BDD7EE" w:val="clear"/>
            <w:vAlign w:val="center"/>
          </w:tcPr>
          <w:p>
            <w:pPr>
              <w:pStyle w:val="TableContents"/>
              <w:bidi w:val="0"/>
              <w:spacing w:lineRule="auto" w:line="300" w:before="0" w:after="0"/>
              <w:jc w:val="left"/>
              <w:rPr>
                <w:color w:val="132547"/>
              </w:rPr>
            </w:pPr>
            <w:r>
              <w:rPr>
                <w:color w:val="132547"/>
              </w:rPr>
              <w:t> </w:t>
            </w:r>
          </w:p>
        </w:tc>
        <w:tc>
          <w:tcPr>
            <w:tcW w:w="1100" w:type="dxa"/>
            <w:tcBorders/>
            <w:shd w:fill="BDD7EE" w:val="clear"/>
            <w:vAlign w:val="center"/>
          </w:tcPr>
          <w:p>
            <w:pPr>
              <w:pStyle w:val="TableContents"/>
              <w:bidi w:val="0"/>
              <w:spacing w:lineRule="auto" w:line="300" w:before="0" w:after="0"/>
              <w:jc w:val="center"/>
              <w:rPr>
                <w:rFonts w:ascii="Heebo;Arial" w:hAnsi="Heebo;Arial"/>
                <w:b/>
                <w:color w:val="000000"/>
              </w:rPr>
            </w:pPr>
            <w:r>
              <w:rPr>
                <w:rFonts w:ascii="Heebo;Arial" w:hAnsi="Heebo;Arial"/>
                <w:b/>
                <w:color w:val="000000"/>
              </w:rPr>
              <w:t>131,715</w:t>
            </w:r>
          </w:p>
        </w:tc>
        <w:tc>
          <w:tcPr>
            <w:tcW w:w="60" w:type="dxa"/>
            <w:tcBorders/>
            <w:shd w:fill="BDD7EE" w:val="clear"/>
            <w:vAlign w:val="center"/>
          </w:tcPr>
          <w:p>
            <w:pPr>
              <w:pStyle w:val="TableContents"/>
              <w:bidi w:val="0"/>
              <w:spacing w:before="0" w:after="283"/>
              <w:jc w:val="left"/>
              <w:rPr/>
            </w:pPr>
            <w:r>
              <w:rPr/>
              <w:t> </w:t>
            </w:r>
          </w:p>
        </w:tc>
        <w:tc>
          <w:tcPr>
            <w:tcW w:w="935" w:type="dxa"/>
            <w:tcBorders/>
            <w:shd w:fill="BDD7EE" w:val="clear"/>
            <w:vAlign w:val="center"/>
          </w:tcPr>
          <w:p>
            <w:pPr>
              <w:pStyle w:val="TableContents"/>
              <w:bidi w:val="0"/>
              <w:spacing w:lineRule="auto" w:line="300" w:before="0" w:after="0"/>
              <w:jc w:val="center"/>
              <w:rPr>
                <w:rFonts w:ascii="Heebo;Arial" w:hAnsi="Heebo;Arial"/>
                <w:b/>
                <w:color w:val="000000"/>
              </w:rPr>
            </w:pPr>
            <w:r>
              <w:rPr>
                <w:rFonts w:ascii="Heebo;Arial" w:hAnsi="Heebo;Arial"/>
                <w:b/>
                <w:color w:val="000000"/>
              </w:rPr>
              <w:t>71,609</w:t>
            </w:r>
          </w:p>
        </w:tc>
      </w:tr>
    </w:tbl>
    <w:p>
      <w:pPr>
        <w:pStyle w:val="TextBody"/>
        <w:bidi w:val="0"/>
        <w:spacing w:before="0" w:after="0"/>
        <w:jc w:val="left"/>
        <w:rPr/>
      </w:pPr>
      <w:r>
        <w:rPr/>
      </w:r>
    </w:p>
    <w:tbl>
      <w:tblPr>
        <w:tblW w:w="6560" w:type="dxa"/>
        <w:jc w:val="left"/>
        <w:tblInd w:w="0" w:type="dxa"/>
        <w:tblLayout w:type="fixed"/>
        <w:tblCellMar>
          <w:top w:w="0" w:type="dxa"/>
          <w:left w:w="0" w:type="dxa"/>
          <w:bottom w:w="0" w:type="dxa"/>
          <w:right w:w="0" w:type="dxa"/>
        </w:tblCellMar>
      </w:tblPr>
      <w:tblGrid>
        <w:gridCol w:w="6560"/>
      </w:tblGrid>
      <w:tr>
        <w:trPr/>
        <w:tc>
          <w:tcPr>
            <w:tcW w:w="6560" w:type="dxa"/>
            <w:tcBorders/>
            <w:vAlign w:val="center"/>
          </w:tcPr>
          <w:p>
            <w:pPr>
              <w:pStyle w:val="TableContents"/>
              <w:bidi w:val="0"/>
              <w:spacing w:lineRule="auto" w:line="300" w:before="0" w:after="0"/>
              <w:jc w:val="left"/>
              <w:rPr>
                <w:rFonts w:ascii="Heebo;Arial" w:hAnsi="Heebo;Arial"/>
              </w:rPr>
            </w:pPr>
            <w:r>
              <w:rPr>
                <w:rFonts w:ascii="Heebo;Arial" w:hAnsi="Heebo;Arial"/>
              </w:rPr>
              <w:t>* Profit from revaluation linked to partial sale of asset.</w:t>
            </w:r>
          </w:p>
        </w:tc>
      </w:tr>
    </w:tbl>
    <w:p>
      <w:pPr>
        <w:pStyle w:val="TextBody"/>
        <w:bidi w:val="0"/>
        <w:spacing w:lineRule="auto" w:line="300" w:before="0" w:after="0"/>
        <w:jc w:val="left"/>
        <w:rPr/>
      </w:pPr>
      <w:r>
        <w:rPr/>
      </w:r>
    </w:p>
    <w:p>
      <w:pPr>
        <w:pStyle w:val="TextBody"/>
        <w:bidi w:val="0"/>
        <w:spacing w:lineRule="auto" w:line="300" w:before="0" w:after="0"/>
        <w:jc w:val="left"/>
        <w:rPr>
          <w:rFonts w:ascii="Heebo;Arial" w:hAnsi="Heebo;Arial"/>
          <w:b/>
          <w:color w:val="000000"/>
          <w:sz w:val="20"/>
        </w:rPr>
      </w:pPr>
      <w:r>
        <w:rPr>
          <w:rFonts w:ascii="Heebo;Arial" w:hAnsi="Heebo;Arial"/>
          <w:b/>
          <w:color w:val="000000"/>
          <w:sz w:val="20"/>
        </w:rPr>
        <w:t>Appendix 3 –  Debentures Covenants</w:t>
      </w:r>
    </w:p>
    <w:p>
      <w:pPr>
        <w:pStyle w:val="TextBody"/>
        <w:bidi w:val="0"/>
        <w:spacing w:lineRule="auto" w:line="300" w:before="0" w:after="0"/>
        <w:jc w:val="left"/>
        <w:rPr/>
      </w:pPr>
      <w:r>
        <w:rPr/>
      </w:r>
    </w:p>
    <w:p>
      <w:pPr>
        <w:pStyle w:val="TextBody"/>
        <w:bidi w:val="0"/>
        <w:spacing w:lineRule="auto" w:line="300" w:before="0" w:after="0"/>
        <w:jc w:val="left"/>
        <w:rPr>
          <w:rFonts w:ascii="Heebo;Arial" w:hAnsi="Heebo;Arial"/>
          <w:b/>
          <w:color w:val="000000"/>
          <w:sz w:val="20"/>
        </w:rPr>
      </w:pPr>
      <w:r>
        <w:rPr>
          <w:rFonts w:ascii="Heebo;Arial" w:hAnsi="Heebo;Arial"/>
          <w:b/>
          <w:color w:val="000000"/>
          <w:sz w:val="20"/>
        </w:rPr>
        <w:t>Debentures Covenants</w:t>
      </w:r>
    </w:p>
    <w:p>
      <w:pPr>
        <w:pStyle w:val="TextBody"/>
        <w:bidi w:val="0"/>
        <w:spacing w:lineRule="auto" w:line="300" w:before="0" w:after="0"/>
        <w:jc w:val="left"/>
        <w:rPr/>
      </w:pPr>
      <w:r>
        <w:rPr/>
      </w:r>
    </w:p>
    <w:p>
      <w:pPr>
        <w:pStyle w:val="TextBody"/>
        <w:bidi w:val="0"/>
        <w:spacing w:lineRule="auto" w:line="300" w:before="0" w:after="0"/>
        <w:jc w:val="left"/>
        <w:rPr>
          <w:rFonts w:ascii="Heebo;Arial" w:hAnsi="Heebo;Arial"/>
          <w:color w:val="000000"/>
          <w:sz w:val="20"/>
        </w:rPr>
      </w:pPr>
      <w:r>
        <w:rPr>
          <w:rFonts w:ascii="Heebo;Arial" w:hAnsi="Heebo;Arial"/>
          <w:color w:val="000000"/>
          <w:sz w:val="20"/>
        </w:rPr>
        <w:t>As of March 31, 2025, the Company was in compliance with all of its financial covenants under the indenture for the Series C, D, F, G and H Debentures, based on having achieved the following in its consolidated financial results:</w:t>
      </w:r>
    </w:p>
    <w:p>
      <w:pPr>
        <w:pStyle w:val="TextBody"/>
        <w:bidi w:val="0"/>
        <w:spacing w:lineRule="auto" w:line="300" w:before="0" w:after="0"/>
        <w:jc w:val="left"/>
        <w:rPr/>
      </w:pPr>
      <w:r>
        <w:rPr/>
      </w:r>
    </w:p>
    <w:p>
      <w:pPr>
        <w:pStyle w:val="TextBody"/>
        <w:bidi w:val="0"/>
        <w:spacing w:lineRule="auto" w:line="300" w:before="0" w:after="0"/>
        <w:jc w:val="left"/>
        <w:rPr>
          <w:rFonts w:ascii="Heebo;Arial" w:hAnsi="Heebo;Arial"/>
          <w:b/>
          <w:color w:val="000000"/>
          <w:sz w:val="20"/>
          <w:u w:val="single"/>
        </w:rPr>
      </w:pPr>
      <w:r>
        <w:rPr>
          <w:rFonts w:ascii="Heebo;Arial" w:hAnsi="Heebo;Arial"/>
          <w:b/>
          <w:color w:val="000000"/>
          <w:sz w:val="20"/>
          <w:u w:val="single"/>
        </w:rPr>
        <w:t>Minimum equity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Heebo;Arial" w:hAnsi="Heebo;Arial"/>
          <w:color w:val="000000"/>
          <w:sz w:val="20"/>
        </w:rPr>
      </w:pPr>
      <w:r>
        <w:rPr>
          <w:rFonts w:ascii="Heebo;Arial" w:hAnsi="Heebo;Arial"/>
          <w:color w:val="000000"/>
          <w:sz w:val="20"/>
        </w:rPr>
        <w:t>The company's equity shall be maintained at no less than NIS 375 million so long as debentures F remain outstanding, NIS 1,250 million so long as debentures C and D remain outstanding, and USD 600 million so long as debentures G and H remain outstanding.</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Heebo;Arial" w:hAnsi="Heebo;Arial"/>
          <w:color w:val="000000"/>
          <w:sz w:val="20"/>
        </w:rPr>
      </w:pPr>
      <w:r>
        <w:rPr>
          <w:rFonts w:ascii="Heebo;Arial" w:hAnsi="Heebo;Arial"/>
          <w:color w:val="000000"/>
          <w:sz w:val="20"/>
        </w:rPr>
        <w:t>As of March 31, 2025, the company’s equity amounted to NIS 5,916 million (USD 1,591 million).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Heebo;Arial" w:hAnsi="Heebo;Arial"/>
          <w:b/>
          <w:color w:val="000000"/>
          <w:sz w:val="20"/>
          <w:u w:val="single"/>
        </w:rPr>
      </w:pPr>
      <w:r>
        <w:rPr>
          <w:rFonts w:ascii="Heebo;Arial" w:hAnsi="Heebo;Arial"/>
          <w:b/>
          <w:color w:val="000000"/>
          <w:sz w:val="20"/>
          <w:u w:val="single"/>
        </w:rPr>
        <w:t>Net financial debt to net CAP</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Heebo;Arial" w:hAnsi="Heebo;Arial"/>
          <w:color w:val="000000"/>
          <w:sz w:val="20"/>
        </w:rPr>
      </w:pPr>
      <w:r>
        <w:rPr>
          <w:rFonts w:ascii="Heebo;Arial" w:hAnsi="Heebo;Arial"/>
          <w:color w:val="000000"/>
          <w:sz w:val="20"/>
        </w:rPr>
        <w:t>The ratio of standalone net financial debt to net CAP shall not exceed 70% for two consecutive financial periods so long as debentures F remain outstanding and shall not exceed 65% for two consecutive financial periods so long as debentures C, D, G and H remain outstanding.</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Heebo;Arial" w:hAnsi="Heebo;Arial"/>
          <w:color w:val="000000"/>
          <w:sz w:val="20"/>
        </w:rPr>
      </w:pPr>
      <w:r>
        <w:rPr>
          <w:rFonts w:ascii="Heebo;Arial" w:hAnsi="Heebo;Arial"/>
          <w:color w:val="000000"/>
          <w:sz w:val="20"/>
        </w:rPr>
        <w:t>As of March 31, 2025, the net financial debt to net CAP ratio, as defined above, stands at 36%.</w:t>
      </w:r>
    </w:p>
    <w:p>
      <w:pPr>
        <w:pStyle w:val="TextBody"/>
        <w:bidi w:val="0"/>
        <w:spacing w:lineRule="auto" w:line="300" w:before="0" w:after="0"/>
        <w:jc w:val="left"/>
        <w:rPr>
          <w:rFonts w:ascii="Heebo;Arial" w:hAnsi="Heebo;Arial"/>
        </w:rPr>
      </w:pPr>
      <w:r>
        <w:rPr>
          <w:rFonts w:ascii="Heebo;Arial" w:hAnsi="Heebo;Arial"/>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Heebo;Arial" w:hAnsi="Heebo;Arial"/>
          <w:b/>
          <w:color w:val="000000"/>
          <w:sz w:val="20"/>
          <w:u w:val="single"/>
        </w:rPr>
      </w:pPr>
      <w:r>
        <w:rPr>
          <w:rFonts w:ascii="Heebo;Arial" w:hAnsi="Heebo;Arial"/>
          <w:b/>
          <w:color w:val="000000"/>
          <w:sz w:val="20"/>
          <w:u w:val="single"/>
        </w:rPr>
        <w:t>Net financial debt to EBITDA</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Heebo;Arial" w:hAnsi="Heebo;Arial"/>
          <w:color w:val="000000"/>
          <w:sz w:val="20"/>
        </w:rPr>
      </w:pPr>
      <w:r>
        <w:rPr>
          <w:rFonts w:ascii="Heebo;Arial" w:hAnsi="Heebo;Arial"/>
          <w:color w:val="000000"/>
          <w:sz w:val="20"/>
        </w:rPr>
        <w:t>So long as debentures F remain outstanding, standalone financial debt shall not exceed NIS 10 million, and the consolidated financial debt to EBITDA ratio shall not exceed 18 for more than two consecutive financial periods.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Heebo;Arial" w:hAnsi="Heebo;Arial"/>
          <w:color w:val="000000"/>
          <w:sz w:val="20"/>
        </w:rPr>
      </w:pPr>
      <w:r>
        <w:rPr>
          <w:rFonts w:ascii="Heebo;Arial" w:hAnsi="Heebo;Arial"/>
          <w:color w:val="000000"/>
          <w:sz w:val="20"/>
        </w:rPr>
        <w:t>For as long as debentures C and D remain outstanding, the consolidated financial debt to EBITDA ratio shall not exceed 15 for more than two consecutive financial periods.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Heebo;Arial" w:hAnsi="Heebo;Arial"/>
          <w:color w:val="000000"/>
          <w:sz w:val="20"/>
        </w:rPr>
      </w:pPr>
      <w:r>
        <w:rPr>
          <w:rFonts w:ascii="Heebo;Arial" w:hAnsi="Heebo;Arial"/>
          <w:color w:val="000000"/>
          <w:sz w:val="20"/>
        </w:rPr>
        <w:t>For as long as debentures G and H remain outstanding, the consolidated financial debt to EBITDA ratio shall not exceed 17 for more than two consecutive financial periods.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Heebo;Arial" w:hAnsi="Heebo;Arial"/>
          <w:color w:val="000000"/>
          <w:sz w:val="20"/>
        </w:rPr>
      </w:pPr>
      <w:r>
        <w:rPr>
          <w:rFonts w:ascii="Heebo;Arial" w:hAnsi="Heebo;Arial"/>
          <w:color w:val="000000"/>
          <w:sz w:val="20"/>
        </w:rPr>
        <w:t>As of March 31, 2025, the net financial debt to EBITDA ratio, as defined above, stands at 8.</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Heebo;Arial" w:hAnsi="Heebo;Arial"/>
          <w:b/>
          <w:color w:val="000000"/>
          <w:sz w:val="20"/>
          <w:u w:val="single"/>
        </w:rPr>
      </w:pPr>
      <w:r>
        <w:rPr>
          <w:rFonts w:ascii="Heebo;Arial" w:hAnsi="Heebo;Arial"/>
          <w:b/>
          <w:color w:val="000000"/>
          <w:sz w:val="20"/>
          <w:u w:val="single"/>
        </w:rPr>
        <w:t>Equity to balance sheet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Heebo;Arial" w:hAnsi="Heebo;Arial"/>
          <w:color w:val="000000"/>
          <w:sz w:val="20"/>
        </w:rPr>
      </w:pPr>
      <w:r>
        <w:rPr>
          <w:rFonts w:ascii="Heebo;Arial" w:hAnsi="Heebo;Arial"/>
          <w:color w:val="000000"/>
          <w:sz w:val="20"/>
        </w:rPr>
        <w:t>The standalone equity to total balance sheet ratio shall be maintained at no less than 20% ,25% and 28%, respectively, for two consecutive financial periods for as long as debentures F, debentures C and D and debentures G and H remain outstanding.</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Heebo;Arial" w:hAnsi="Heebo;Arial"/>
          <w:color w:val="000000"/>
          <w:sz w:val="20"/>
        </w:rPr>
      </w:pPr>
      <w:r>
        <w:rPr>
          <w:rFonts w:ascii="Heebo;Arial" w:hAnsi="Heebo;Arial"/>
          <w:color w:val="000000"/>
          <w:sz w:val="20"/>
        </w:rPr>
        <w:t>As of March 31, 2025, the equity to balance sheet ratio, as defined above, stands at 55%.</w:t>
      </w:r>
    </w:p>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both"/>
        <w:rPr>
          <w:rFonts w:ascii="Heebo;Arial" w:hAnsi="Heebo;Arial"/>
          <w:b/>
          <w:color w:val="000000"/>
          <w:sz w:val="20"/>
        </w:rPr>
      </w:pPr>
      <w:r>
        <w:rPr>
          <w:rFonts w:ascii="Heebo;Arial" w:hAnsi="Heebo;Arial"/>
          <w:b/>
          <w:color w:val="000000"/>
          <w:sz w:val="20"/>
        </w:rPr>
        <w:t>Appendix 4 a) Segment information: Operational projects</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42" w:name="za487e8113cb347a895417ed770a2a023"/>
      <w:bookmarkStart w:id="143" w:name="za487e8113cb347a895417ed770a2a023"/>
      <w:bookmarkEnd w:id="143"/>
    </w:p>
    <w:tbl>
      <w:tblPr>
        <w:tblW w:w="11160" w:type="dxa"/>
        <w:jc w:val="left"/>
        <w:tblInd w:w="0" w:type="dxa"/>
        <w:tblLayout w:type="fixed"/>
        <w:tblCellMar>
          <w:top w:w="28" w:type="dxa"/>
          <w:left w:w="28" w:type="dxa"/>
          <w:bottom w:w="28" w:type="dxa"/>
          <w:right w:w="28" w:type="dxa"/>
        </w:tblCellMar>
      </w:tblPr>
      <w:tblGrid>
        <w:gridCol w:w="2990"/>
        <w:gridCol w:w="1115"/>
        <w:gridCol w:w="1085"/>
        <w:gridCol w:w="830"/>
        <w:gridCol w:w="830"/>
        <w:gridCol w:w="1160"/>
        <w:gridCol w:w="995"/>
        <w:gridCol w:w="1160"/>
        <w:gridCol w:w="995"/>
      </w:tblGrid>
      <w:tr>
        <w:trPr/>
        <w:tc>
          <w:tcPr>
            <w:tcW w:w="5190" w:type="dxa"/>
            <w:gridSpan w:val="3"/>
            <w:tcBorders>
              <w:top w:val="single" w:sz="2" w:space="0" w:color="FFFFFF"/>
              <w:left w:val="single" w:sz="2" w:space="0" w:color="FFFFFF"/>
              <w:bottom w:val="single" w:sz="2" w:space="0" w:color="FFFFFF"/>
              <w:right w:val="single" w:sz="2" w:space="0" w:color="FFFFFF"/>
            </w:tcBorders>
            <w:shd w:fill="1764AC" w:val="clear"/>
            <w:vAlign w:val="center"/>
          </w:tcPr>
          <w:p>
            <w:pPr>
              <w:pStyle w:val="TableContents"/>
              <w:bidi w:val="0"/>
              <w:spacing w:lineRule="auto" w:line="300" w:before="0" w:after="0"/>
              <w:jc w:val="left"/>
              <w:rPr>
                <w:rFonts w:ascii="Heebo;Arial" w:hAnsi="Heebo;Arial"/>
                <w:i/>
                <w:color w:val="FFFFFF"/>
              </w:rPr>
            </w:pPr>
            <w:r>
              <w:rPr>
                <w:rFonts w:ascii="Heebo;Arial" w:hAnsi="Heebo;Arial"/>
                <w:i/>
                <w:color w:val="FFFFFF"/>
              </w:rPr>
              <w:t>($ thousands)</w:t>
            </w:r>
          </w:p>
        </w:tc>
        <w:tc>
          <w:tcPr>
            <w:tcW w:w="5970" w:type="dxa"/>
            <w:gridSpan w:val="6"/>
            <w:tcBorders>
              <w:top w:val="single" w:sz="2" w:space="0" w:color="FFFFFF"/>
              <w:left w:val="single" w:sz="2" w:space="0" w:color="FFFFFF"/>
              <w:bottom w:val="single" w:sz="2" w:space="0" w:color="FFFFFF"/>
              <w:right w:val="single" w:sz="2" w:space="0" w:color="FFFFFF"/>
            </w:tcBorders>
            <w:shd w:fill="1764AC" w:val="clear"/>
            <w:vAlign w:val="center"/>
          </w:tcPr>
          <w:p>
            <w:pPr>
              <w:pStyle w:val="TableContents"/>
              <w:bidi w:val="0"/>
              <w:spacing w:lineRule="auto" w:line="300" w:before="0" w:after="0"/>
              <w:jc w:val="center"/>
              <w:rPr>
                <w:rFonts w:ascii="Heebo;Arial" w:hAnsi="Heebo;Arial"/>
                <w:b/>
                <w:color w:val="FFFFFF"/>
              </w:rPr>
            </w:pPr>
            <w:r>
              <w:rPr>
                <w:rFonts w:ascii="Heebo;Arial" w:hAnsi="Heebo;Arial"/>
                <w:b/>
                <w:color w:val="FFFFFF"/>
              </w:rPr>
              <w:t>3 Months ended March 31</w:t>
            </w:r>
          </w:p>
        </w:tc>
      </w:tr>
      <w:tr>
        <w:trPr/>
        <w:tc>
          <w:tcPr>
            <w:tcW w:w="2990" w:type="dxa"/>
            <w:vMerge w:val="restart"/>
            <w:tcBorders>
              <w:top w:val="single" w:sz="2" w:space="0" w:color="FFFFFF"/>
              <w:left w:val="single" w:sz="2" w:space="0" w:color="FFFFFF"/>
              <w:bottom w:val="single" w:sz="2" w:space="0" w:color="FFFFFF"/>
            </w:tcBorders>
            <w:shd w:fill="1764AC" w:val="clear"/>
            <w:tcMar>
              <w:right w:w="0" w:type="dxa"/>
            </w:tcMar>
            <w:vAlign w:val="center"/>
          </w:tcPr>
          <w:p>
            <w:pPr>
              <w:pStyle w:val="TableContents"/>
              <w:bidi w:val="0"/>
              <w:spacing w:lineRule="auto" w:line="300" w:before="0" w:after="0"/>
              <w:jc w:val="center"/>
              <w:rPr>
                <w:rFonts w:ascii="Heebo;Arial" w:hAnsi="Heebo;Arial"/>
                <w:b/>
                <w:color w:val="FFFFFF"/>
              </w:rPr>
            </w:pPr>
            <w:r>
              <w:rPr>
                <w:rFonts w:ascii="Heebo;Arial" w:hAnsi="Heebo;Arial"/>
                <w:b/>
                <w:color w:val="FFFFFF"/>
              </w:rPr>
              <w:t>Operational Project Segments</w:t>
            </w:r>
          </w:p>
          <w:p>
            <w:pPr>
              <w:pStyle w:val="TableContents"/>
              <w:bidi w:val="0"/>
              <w:spacing w:before="0" w:after="0"/>
              <w:jc w:val="left"/>
              <w:rPr/>
            </w:pPr>
            <w:r>
              <w:rPr/>
              <w:t> </w:t>
            </w:r>
          </w:p>
        </w:tc>
        <w:tc>
          <w:tcPr>
            <w:tcW w:w="1115" w:type="dxa"/>
            <w:vMerge w:val="restart"/>
            <w:tcBorders>
              <w:top w:val="single" w:sz="2" w:space="0" w:color="FFFFFF"/>
              <w:bottom w:val="single" w:sz="2" w:space="0" w:color="FFFFFF"/>
            </w:tcBorders>
            <w:shd w:fill="1764AC" w:val="clear"/>
            <w:tcMar>
              <w:left w:w="0" w:type="dxa"/>
              <w:right w:w="0" w:type="dxa"/>
            </w:tcMar>
            <w:vAlign w:val="center"/>
          </w:tcPr>
          <w:p>
            <w:pPr>
              <w:pStyle w:val="TableContents"/>
              <w:bidi w:val="0"/>
              <w:spacing w:lineRule="auto" w:line="300" w:before="0" w:after="0"/>
              <w:jc w:val="center"/>
              <w:rPr>
                <w:rFonts w:ascii="Heebo;Arial" w:hAnsi="Heebo;Arial"/>
                <w:color w:val="FFFFFF"/>
              </w:rPr>
            </w:pPr>
            <w:r>
              <w:rPr>
                <w:rFonts w:ascii="Heebo;Arial" w:hAnsi="Heebo;Arial"/>
                <w:color w:val="FFFFFF"/>
              </w:rPr>
              <w:t>Installed Capacity (MW)</w:t>
            </w:r>
          </w:p>
          <w:p>
            <w:pPr>
              <w:pStyle w:val="TableContents"/>
              <w:bidi w:val="0"/>
              <w:spacing w:before="0" w:after="0"/>
              <w:jc w:val="left"/>
              <w:rPr/>
            </w:pPr>
            <w:r>
              <w:rPr/>
              <w:t> </w:t>
            </w:r>
          </w:p>
        </w:tc>
        <w:tc>
          <w:tcPr>
            <w:tcW w:w="1085" w:type="dxa"/>
            <w:vMerge w:val="restart"/>
            <w:tcBorders>
              <w:top w:val="single" w:sz="2" w:space="0" w:color="FFFFFF"/>
              <w:bottom w:val="single" w:sz="2" w:space="0" w:color="FFFFFF"/>
              <w:right w:val="single" w:sz="2" w:space="0" w:color="FFFFFF"/>
            </w:tcBorders>
            <w:shd w:fill="1764AC" w:val="clear"/>
            <w:tcMar>
              <w:left w:w="0" w:type="dxa"/>
            </w:tcMar>
            <w:vAlign w:val="center"/>
          </w:tcPr>
          <w:p>
            <w:pPr>
              <w:pStyle w:val="TableContents"/>
              <w:bidi w:val="0"/>
              <w:spacing w:lineRule="auto" w:line="300" w:before="0" w:after="0"/>
              <w:jc w:val="center"/>
              <w:rPr>
                <w:rFonts w:ascii="Heebo;Arial" w:hAnsi="Heebo;Arial"/>
                <w:color w:val="FFFFFF"/>
              </w:rPr>
            </w:pPr>
            <w:r>
              <w:rPr>
                <w:rFonts w:ascii="Heebo;Arial" w:hAnsi="Heebo;Arial"/>
                <w:color w:val="FFFFFF"/>
              </w:rPr>
              <w:t>Installed Storage (MWh)</w:t>
            </w:r>
          </w:p>
          <w:p>
            <w:pPr>
              <w:pStyle w:val="TableContents"/>
              <w:bidi w:val="0"/>
              <w:spacing w:before="0" w:after="0"/>
              <w:jc w:val="left"/>
              <w:rPr/>
            </w:pPr>
            <w:r>
              <w:rPr/>
              <w:t> </w:t>
            </w:r>
          </w:p>
        </w:tc>
        <w:tc>
          <w:tcPr>
            <w:tcW w:w="1660" w:type="dxa"/>
            <w:gridSpan w:val="2"/>
            <w:tcBorders>
              <w:top w:val="single" w:sz="2" w:space="0" w:color="FFFFFF"/>
              <w:left w:val="single" w:sz="2" w:space="0" w:color="FFFFFF"/>
              <w:bottom w:val="single" w:sz="2" w:space="0" w:color="FFFFFF"/>
            </w:tcBorders>
            <w:shd w:fill="1764AC" w:val="clear"/>
            <w:tcMar>
              <w:right w:w="0" w:type="dxa"/>
            </w:tcMar>
            <w:vAlign w:val="center"/>
          </w:tcPr>
          <w:p>
            <w:pPr>
              <w:pStyle w:val="TableContents"/>
              <w:bidi w:val="0"/>
              <w:spacing w:lineRule="auto" w:line="300" w:before="0" w:after="0"/>
              <w:jc w:val="center"/>
              <w:rPr>
                <w:rFonts w:ascii="Heebo;Arial" w:hAnsi="Heebo;Arial"/>
                <w:color w:val="FFFFFF"/>
              </w:rPr>
            </w:pPr>
            <w:r>
              <w:rPr>
                <w:rFonts w:ascii="Heebo;Arial" w:hAnsi="Heebo;Arial"/>
                <w:color w:val="FFFFFF"/>
              </w:rPr>
              <w:t>Generation</w:t>
              <w:br/>
              <w:t>(GWh)</w:t>
            </w:r>
          </w:p>
        </w:tc>
        <w:tc>
          <w:tcPr>
            <w:tcW w:w="2155" w:type="dxa"/>
            <w:gridSpan w:val="2"/>
            <w:tcBorders>
              <w:top w:val="single" w:sz="2" w:space="0" w:color="FFFFFF"/>
              <w:bottom w:val="single" w:sz="2" w:space="0" w:color="FFFFFF"/>
            </w:tcBorders>
            <w:shd w:fill="1764AC" w:val="clear"/>
            <w:tcMar>
              <w:left w:w="0" w:type="dxa"/>
              <w:right w:w="0" w:type="dxa"/>
            </w:tcMar>
            <w:vAlign w:val="center"/>
          </w:tcPr>
          <w:p>
            <w:pPr>
              <w:pStyle w:val="TableContents"/>
              <w:bidi w:val="0"/>
              <w:spacing w:lineRule="auto" w:line="300" w:before="0" w:after="0"/>
              <w:jc w:val="center"/>
              <w:rPr>
                <w:rFonts w:ascii="Heebo;Arial" w:hAnsi="Heebo;Arial"/>
                <w:color w:val="FFFFFF"/>
              </w:rPr>
            </w:pPr>
            <w:r>
              <w:rPr>
                <w:rFonts w:ascii="Heebo;Arial" w:hAnsi="Heebo;Arial"/>
                <w:color w:val="FFFFFF"/>
              </w:rPr>
              <w:t>Revenues and</w:t>
            </w:r>
          </w:p>
          <w:p>
            <w:pPr>
              <w:pStyle w:val="TableContents"/>
              <w:bidi w:val="0"/>
              <w:spacing w:lineRule="auto" w:line="300" w:before="0" w:after="0"/>
              <w:jc w:val="center"/>
              <w:rPr>
                <w:rFonts w:ascii="Heebo;Arial" w:hAnsi="Heebo;Arial"/>
                <w:color w:val="FFFFFF"/>
              </w:rPr>
            </w:pPr>
            <w:r>
              <w:rPr>
                <w:rFonts w:ascii="Heebo;Arial" w:hAnsi="Heebo;Arial"/>
                <w:color w:val="FFFFFF"/>
              </w:rPr>
              <w:t>income</w:t>
            </w:r>
          </w:p>
        </w:tc>
        <w:tc>
          <w:tcPr>
            <w:tcW w:w="2155" w:type="dxa"/>
            <w:gridSpan w:val="2"/>
            <w:tcBorders>
              <w:top w:val="single" w:sz="2" w:space="0" w:color="FFFFFF"/>
              <w:bottom w:val="single" w:sz="2" w:space="0" w:color="FFFFFF"/>
              <w:right w:val="single" w:sz="2" w:space="0" w:color="FFFFFF"/>
            </w:tcBorders>
            <w:shd w:fill="1764AC" w:val="clear"/>
            <w:tcMar>
              <w:left w:w="0" w:type="dxa"/>
            </w:tcMar>
            <w:vAlign w:val="center"/>
          </w:tcPr>
          <w:p>
            <w:pPr>
              <w:pStyle w:val="TableContents"/>
              <w:bidi w:val="0"/>
              <w:spacing w:lineRule="auto" w:line="300" w:before="0" w:after="0"/>
              <w:jc w:val="center"/>
              <w:rPr>
                <w:rFonts w:ascii="Heebo;Arial" w:hAnsi="Heebo;Arial"/>
                <w:color w:val="FFFFFF"/>
              </w:rPr>
            </w:pPr>
            <w:r>
              <w:rPr>
                <w:rFonts w:ascii="Heebo;Arial" w:hAnsi="Heebo;Arial"/>
                <w:color w:val="FFFFFF"/>
              </w:rPr>
              <w:t>Segment Adjusted</w:t>
              <w:br/>
              <w:t>EBITDA*</w:t>
            </w:r>
          </w:p>
        </w:tc>
      </w:tr>
      <w:tr>
        <w:trPr/>
        <w:tc>
          <w:tcPr>
            <w:tcW w:w="2990" w:type="dxa"/>
            <w:vMerge w:val="continue"/>
            <w:tcBorders>
              <w:top w:val="single" w:sz="2" w:space="0" w:color="FFFFFF"/>
              <w:left w:val="single" w:sz="2" w:space="0" w:color="FFFFFF"/>
              <w:bottom w:val="single" w:sz="2" w:space="0" w:color="FFFFFF"/>
            </w:tcBorders>
            <w:shd w:fill="1764AC" w:val="clear"/>
            <w:tcMar>
              <w:right w:w="0" w:type="dxa"/>
            </w:tcMar>
            <w:vAlign w:val="center"/>
          </w:tcPr>
          <w:p>
            <w:pPr>
              <w:pStyle w:val="Normal"/>
              <w:bidi w:val="0"/>
              <w:jc w:val="left"/>
              <w:rPr/>
            </w:pPr>
            <w:r>
              <w:rPr/>
            </w:r>
          </w:p>
        </w:tc>
        <w:tc>
          <w:tcPr>
            <w:tcW w:w="1115" w:type="dxa"/>
            <w:vMerge w:val="continue"/>
            <w:tcBorders>
              <w:top w:val="single" w:sz="2" w:space="0" w:color="FFFFFF"/>
              <w:bottom w:val="single" w:sz="2" w:space="0" w:color="FFFFFF"/>
            </w:tcBorders>
            <w:shd w:fill="1764AC" w:val="clear"/>
            <w:tcMar>
              <w:left w:w="0" w:type="dxa"/>
              <w:right w:w="0" w:type="dxa"/>
            </w:tcMar>
            <w:vAlign w:val="center"/>
          </w:tcPr>
          <w:p>
            <w:pPr>
              <w:pStyle w:val="Normal"/>
              <w:bidi w:val="0"/>
              <w:jc w:val="left"/>
              <w:rPr/>
            </w:pPr>
            <w:r>
              <w:rPr/>
            </w:r>
          </w:p>
        </w:tc>
        <w:tc>
          <w:tcPr>
            <w:tcW w:w="1085" w:type="dxa"/>
            <w:vMerge w:val="continue"/>
            <w:tcBorders>
              <w:top w:val="single" w:sz="2" w:space="0" w:color="FFFFFF"/>
              <w:bottom w:val="single" w:sz="2" w:space="0" w:color="FFFFFF"/>
              <w:right w:val="single" w:sz="2" w:space="0" w:color="FFFFFF"/>
            </w:tcBorders>
            <w:shd w:fill="1764AC" w:val="clear"/>
            <w:tcMar>
              <w:left w:w="0" w:type="dxa"/>
            </w:tcMar>
            <w:vAlign w:val="center"/>
          </w:tcPr>
          <w:p>
            <w:pPr>
              <w:pStyle w:val="Normal"/>
              <w:bidi w:val="0"/>
              <w:jc w:val="left"/>
              <w:rPr/>
            </w:pPr>
            <w:r>
              <w:rPr/>
            </w:r>
          </w:p>
        </w:tc>
        <w:tc>
          <w:tcPr>
            <w:tcW w:w="830" w:type="dxa"/>
            <w:tcBorders>
              <w:top w:val="single" w:sz="2" w:space="0" w:color="FFFFFF"/>
              <w:left w:val="single" w:sz="2" w:space="0" w:color="FFFFFF"/>
              <w:bottom w:val="single" w:sz="2" w:space="0" w:color="FFFFFF"/>
              <w:right w:val="single" w:sz="2" w:space="0" w:color="FFFFFF"/>
            </w:tcBorders>
            <w:shd w:fill="1764AC" w:val="clear"/>
            <w:vAlign w:val="center"/>
          </w:tcPr>
          <w:p>
            <w:pPr>
              <w:pStyle w:val="TableContents"/>
              <w:bidi w:val="0"/>
              <w:spacing w:lineRule="auto" w:line="300" w:before="0" w:after="0"/>
              <w:jc w:val="center"/>
              <w:rPr>
                <w:rFonts w:ascii="Heebo;Arial" w:hAnsi="Heebo;Arial"/>
                <w:color w:val="FFFFFF"/>
              </w:rPr>
            </w:pPr>
            <w:r>
              <w:rPr>
                <w:rFonts w:ascii="Heebo;Arial" w:hAnsi="Heebo;Arial"/>
                <w:color w:val="FFFFFF"/>
              </w:rPr>
              <w:t>2025</w:t>
            </w:r>
          </w:p>
        </w:tc>
        <w:tc>
          <w:tcPr>
            <w:tcW w:w="830" w:type="dxa"/>
            <w:tcBorders>
              <w:top w:val="single" w:sz="2" w:space="0" w:color="FFFFFF"/>
              <w:left w:val="single" w:sz="2" w:space="0" w:color="FFFFFF"/>
              <w:bottom w:val="single" w:sz="2" w:space="0" w:color="FFFFFF"/>
              <w:right w:val="single" w:sz="2" w:space="0" w:color="FFFFFF"/>
            </w:tcBorders>
            <w:shd w:fill="1764AC" w:val="clear"/>
            <w:vAlign w:val="center"/>
          </w:tcPr>
          <w:p>
            <w:pPr>
              <w:pStyle w:val="TableContents"/>
              <w:bidi w:val="0"/>
              <w:spacing w:lineRule="auto" w:line="300" w:before="0" w:after="0"/>
              <w:jc w:val="center"/>
              <w:rPr>
                <w:rFonts w:ascii="Heebo;Arial" w:hAnsi="Heebo;Arial"/>
                <w:color w:val="FFFFFF"/>
              </w:rPr>
            </w:pPr>
            <w:r>
              <w:rPr>
                <w:rFonts w:ascii="Heebo;Arial" w:hAnsi="Heebo;Arial"/>
                <w:color w:val="FFFFFF"/>
              </w:rPr>
              <w:t>2024</w:t>
            </w:r>
          </w:p>
        </w:tc>
        <w:tc>
          <w:tcPr>
            <w:tcW w:w="1160" w:type="dxa"/>
            <w:tcBorders>
              <w:top w:val="single" w:sz="2" w:space="0" w:color="FFFFFF"/>
              <w:left w:val="single" w:sz="2" w:space="0" w:color="FFFFFF"/>
              <w:bottom w:val="single" w:sz="2" w:space="0" w:color="FFFFFF"/>
              <w:right w:val="single" w:sz="2" w:space="0" w:color="FFFFFF"/>
            </w:tcBorders>
            <w:shd w:fill="1764AC" w:val="clear"/>
            <w:vAlign w:val="center"/>
          </w:tcPr>
          <w:p>
            <w:pPr>
              <w:pStyle w:val="TableContents"/>
              <w:bidi w:val="0"/>
              <w:spacing w:lineRule="auto" w:line="300" w:before="0" w:after="0"/>
              <w:jc w:val="center"/>
              <w:rPr>
                <w:rFonts w:ascii="Heebo;Arial" w:hAnsi="Heebo;Arial"/>
                <w:color w:val="FFFFFF"/>
              </w:rPr>
            </w:pPr>
            <w:r>
              <w:rPr>
                <w:rFonts w:ascii="Heebo;Arial" w:hAnsi="Heebo;Arial"/>
                <w:color w:val="FFFFFF"/>
              </w:rPr>
              <w:t>2025</w:t>
            </w:r>
          </w:p>
        </w:tc>
        <w:tc>
          <w:tcPr>
            <w:tcW w:w="995" w:type="dxa"/>
            <w:tcBorders>
              <w:top w:val="single" w:sz="2" w:space="0" w:color="FFFFFF"/>
              <w:left w:val="single" w:sz="2" w:space="0" w:color="FFFFFF"/>
              <w:bottom w:val="single" w:sz="2" w:space="0" w:color="FFFFFF"/>
              <w:right w:val="single" w:sz="2" w:space="0" w:color="FFFFFF"/>
            </w:tcBorders>
            <w:shd w:fill="1764AC" w:val="clear"/>
            <w:vAlign w:val="center"/>
          </w:tcPr>
          <w:p>
            <w:pPr>
              <w:pStyle w:val="TableContents"/>
              <w:bidi w:val="0"/>
              <w:spacing w:lineRule="auto" w:line="300" w:before="0" w:after="0"/>
              <w:jc w:val="center"/>
              <w:rPr>
                <w:rFonts w:ascii="Heebo;Arial" w:hAnsi="Heebo;Arial"/>
                <w:color w:val="FFFFFF"/>
              </w:rPr>
            </w:pPr>
            <w:r>
              <w:rPr>
                <w:rFonts w:ascii="Heebo;Arial" w:hAnsi="Heebo;Arial"/>
                <w:color w:val="FFFFFF"/>
              </w:rPr>
              <w:t>2024</w:t>
            </w:r>
          </w:p>
        </w:tc>
        <w:tc>
          <w:tcPr>
            <w:tcW w:w="1160" w:type="dxa"/>
            <w:tcBorders>
              <w:top w:val="single" w:sz="2" w:space="0" w:color="FFFFFF"/>
              <w:left w:val="single" w:sz="2" w:space="0" w:color="FFFFFF"/>
              <w:bottom w:val="single" w:sz="2" w:space="0" w:color="FFFFFF"/>
              <w:right w:val="single" w:sz="2" w:space="0" w:color="FFFFFF"/>
            </w:tcBorders>
            <w:shd w:fill="1764AC" w:val="clear"/>
            <w:vAlign w:val="center"/>
          </w:tcPr>
          <w:p>
            <w:pPr>
              <w:pStyle w:val="TableContents"/>
              <w:bidi w:val="0"/>
              <w:spacing w:lineRule="auto" w:line="300" w:before="0" w:after="0"/>
              <w:jc w:val="center"/>
              <w:rPr>
                <w:rFonts w:ascii="Heebo;Arial" w:hAnsi="Heebo;Arial"/>
                <w:color w:val="FFFFFF"/>
              </w:rPr>
            </w:pPr>
            <w:r>
              <w:rPr>
                <w:rFonts w:ascii="Heebo;Arial" w:hAnsi="Heebo;Arial"/>
                <w:color w:val="FFFFFF"/>
              </w:rPr>
              <w:t>2025</w:t>
            </w:r>
          </w:p>
        </w:tc>
        <w:tc>
          <w:tcPr>
            <w:tcW w:w="995" w:type="dxa"/>
            <w:tcBorders>
              <w:top w:val="single" w:sz="2" w:space="0" w:color="FFFFFF"/>
              <w:left w:val="single" w:sz="2" w:space="0" w:color="FFFFFF"/>
              <w:bottom w:val="single" w:sz="2" w:space="0" w:color="FFFFFF"/>
              <w:right w:val="single" w:sz="2" w:space="0" w:color="FFFFFF"/>
            </w:tcBorders>
            <w:shd w:fill="1764AC" w:val="clear"/>
            <w:vAlign w:val="center"/>
          </w:tcPr>
          <w:p>
            <w:pPr>
              <w:pStyle w:val="TableContents"/>
              <w:bidi w:val="0"/>
              <w:spacing w:lineRule="auto" w:line="300" w:before="0" w:after="0"/>
              <w:jc w:val="center"/>
              <w:rPr>
                <w:rFonts w:ascii="Heebo;Arial" w:hAnsi="Heebo;Arial"/>
                <w:color w:val="FFFFFF"/>
              </w:rPr>
            </w:pPr>
            <w:r>
              <w:rPr>
                <w:rFonts w:ascii="Heebo;Arial" w:hAnsi="Heebo;Arial"/>
                <w:color w:val="FFFFFF"/>
              </w:rPr>
              <w:t>2024</w:t>
            </w:r>
          </w:p>
        </w:tc>
      </w:tr>
      <w:tr>
        <w:trPr/>
        <w:tc>
          <w:tcPr>
            <w:tcW w:w="2990" w:type="dxa"/>
            <w:tcBorders/>
            <w:tcMar>
              <w:top w:w="30" w:type="dxa"/>
              <w:left w:w="30" w:type="dxa"/>
              <w:bottom w:w="30" w:type="dxa"/>
              <w:right w:w="30" w:type="dxa"/>
            </w:tcMar>
            <w:vAlign w:val="center"/>
          </w:tcPr>
          <w:p>
            <w:pPr>
              <w:pStyle w:val="TableContents"/>
              <w:bidi w:val="0"/>
              <w:spacing w:lineRule="auto" w:line="300" w:before="0" w:after="0"/>
              <w:jc w:val="left"/>
              <w:rPr>
                <w:rFonts w:ascii="Heebo;Arial" w:hAnsi="Heebo;Arial"/>
              </w:rPr>
            </w:pPr>
            <w:r>
              <w:rPr>
                <w:rFonts w:ascii="Heebo;Arial" w:hAnsi="Heebo;Arial"/>
              </w:rPr>
              <w:t>MENA</w:t>
            </w:r>
          </w:p>
        </w:tc>
        <w:tc>
          <w:tcPr>
            <w:tcW w:w="1115" w:type="dxa"/>
            <w:tcBorders/>
            <w:tcMar>
              <w:top w:w="30" w:type="dxa"/>
              <w:left w:w="30" w:type="dxa"/>
              <w:bottom w:w="30" w:type="dxa"/>
              <w:right w:w="3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652</w:t>
            </w:r>
          </w:p>
        </w:tc>
        <w:tc>
          <w:tcPr>
            <w:tcW w:w="1085" w:type="dxa"/>
            <w:tcBorders/>
            <w:tcMar>
              <w:top w:w="30" w:type="dxa"/>
              <w:left w:w="30" w:type="dxa"/>
              <w:bottom w:w="30" w:type="dxa"/>
              <w:right w:w="3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625</w:t>
            </w:r>
          </w:p>
        </w:tc>
        <w:tc>
          <w:tcPr>
            <w:tcW w:w="830" w:type="dxa"/>
            <w:tcBorders>
              <w:left w:val="single" w:sz="12" w:space="0" w:color="000000"/>
            </w:tcBorders>
            <w:tcMar>
              <w:top w:w="0" w:type="dxa"/>
              <w:bottom w:w="0" w:type="dxa"/>
              <w:right w:w="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317</w:t>
            </w:r>
          </w:p>
        </w:tc>
        <w:tc>
          <w:tcPr>
            <w:tcW w:w="830" w:type="dxa"/>
            <w:tcBorders/>
            <w:tcMar>
              <w:top w:w="30" w:type="dxa"/>
              <w:left w:w="30" w:type="dxa"/>
              <w:bottom w:w="30" w:type="dxa"/>
              <w:right w:w="3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251</w:t>
            </w:r>
          </w:p>
        </w:tc>
        <w:tc>
          <w:tcPr>
            <w:tcW w:w="1160" w:type="dxa"/>
            <w:tcBorders/>
            <w:tcMar>
              <w:top w:w="30" w:type="dxa"/>
              <w:left w:w="30" w:type="dxa"/>
              <w:bottom w:w="30" w:type="dxa"/>
              <w:right w:w="3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42,867</w:t>
            </w:r>
          </w:p>
        </w:tc>
        <w:tc>
          <w:tcPr>
            <w:tcW w:w="995" w:type="dxa"/>
            <w:tcBorders/>
            <w:tcMar>
              <w:top w:w="30" w:type="dxa"/>
              <w:left w:w="30" w:type="dxa"/>
              <w:bottom w:w="30" w:type="dxa"/>
              <w:right w:w="3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28,474</w:t>
            </w:r>
          </w:p>
        </w:tc>
        <w:tc>
          <w:tcPr>
            <w:tcW w:w="1160" w:type="dxa"/>
            <w:tcBorders/>
            <w:tcMar>
              <w:top w:w="30" w:type="dxa"/>
              <w:left w:w="30" w:type="dxa"/>
              <w:bottom w:w="30" w:type="dxa"/>
              <w:right w:w="3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25,750</w:t>
            </w:r>
          </w:p>
        </w:tc>
        <w:tc>
          <w:tcPr>
            <w:tcW w:w="995" w:type="dxa"/>
            <w:tcBorders/>
            <w:tcMar>
              <w:top w:w="30" w:type="dxa"/>
              <w:left w:w="30" w:type="dxa"/>
              <w:bottom w:w="30" w:type="dxa"/>
              <w:right w:w="3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24,528</w:t>
            </w:r>
          </w:p>
        </w:tc>
      </w:tr>
      <w:tr>
        <w:trPr/>
        <w:tc>
          <w:tcPr>
            <w:tcW w:w="2990" w:type="dxa"/>
            <w:tcBorders/>
            <w:tcMar>
              <w:top w:w="30" w:type="dxa"/>
              <w:left w:w="30" w:type="dxa"/>
              <w:bottom w:w="30" w:type="dxa"/>
              <w:right w:w="30" w:type="dxa"/>
            </w:tcMar>
            <w:vAlign w:val="center"/>
          </w:tcPr>
          <w:p>
            <w:pPr>
              <w:pStyle w:val="TableContents"/>
              <w:bidi w:val="0"/>
              <w:spacing w:lineRule="auto" w:line="300" w:before="0" w:after="0"/>
              <w:jc w:val="left"/>
              <w:rPr>
                <w:rFonts w:ascii="Heebo;Arial" w:hAnsi="Heebo;Arial"/>
              </w:rPr>
            </w:pPr>
            <w:r>
              <w:rPr>
                <w:rFonts w:ascii="Heebo;Arial" w:hAnsi="Heebo;Arial"/>
              </w:rPr>
              <w:t>Europe</w:t>
            </w:r>
          </w:p>
        </w:tc>
        <w:tc>
          <w:tcPr>
            <w:tcW w:w="1115" w:type="dxa"/>
            <w:tcBorders/>
            <w:tcMar>
              <w:top w:w="30" w:type="dxa"/>
              <w:left w:w="30" w:type="dxa"/>
              <w:bottom w:w="30" w:type="dxa"/>
              <w:right w:w="3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1,327</w:t>
            </w:r>
          </w:p>
        </w:tc>
        <w:tc>
          <w:tcPr>
            <w:tcW w:w="1085" w:type="dxa"/>
            <w:tcBorders/>
            <w:tcMar>
              <w:top w:w="30" w:type="dxa"/>
              <w:left w:w="30" w:type="dxa"/>
              <w:bottom w:w="30" w:type="dxa"/>
              <w:right w:w="3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w:t>
            </w:r>
          </w:p>
        </w:tc>
        <w:tc>
          <w:tcPr>
            <w:tcW w:w="830" w:type="dxa"/>
            <w:tcBorders>
              <w:left w:val="single" w:sz="12" w:space="0" w:color="000000"/>
            </w:tcBorders>
            <w:tcMar>
              <w:top w:w="0" w:type="dxa"/>
              <w:bottom w:w="0" w:type="dxa"/>
              <w:right w:w="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704</w:t>
            </w:r>
          </w:p>
        </w:tc>
        <w:tc>
          <w:tcPr>
            <w:tcW w:w="830" w:type="dxa"/>
            <w:tcBorders/>
            <w:tcMar>
              <w:top w:w="30" w:type="dxa"/>
              <w:left w:w="30" w:type="dxa"/>
              <w:bottom w:w="30" w:type="dxa"/>
              <w:right w:w="3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823</w:t>
            </w:r>
          </w:p>
        </w:tc>
        <w:tc>
          <w:tcPr>
            <w:tcW w:w="1160" w:type="dxa"/>
            <w:tcBorders/>
            <w:tcMar>
              <w:top w:w="30" w:type="dxa"/>
              <w:left w:w="30" w:type="dxa"/>
              <w:bottom w:w="30" w:type="dxa"/>
              <w:right w:w="3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51,384</w:t>
            </w:r>
          </w:p>
        </w:tc>
        <w:tc>
          <w:tcPr>
            <w:tcW w:w="995" w:type="dxa"/>
            <w:tcBorders/>
            <w:tcMar>
              <w:top w:w="30" w:type="dxa"/>
              <w:left w:w="30" w:type="dxa"/>
              <w:bottom w:w="30" w:type="dxa"/>
              <w:right w:w="3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59,160</w:t>
            </w:r>
          </w:p>
        </w:tc>
        <w:tc>
          <w:tcPr>
            <w:tcW w:w="1160" w:type="dxa"/>
            <w:tcBorders/>
            <w:tcMar>
              <w:top w:w="30" w:type="dxa"/>
              <w:left w:w="30" w:type="dxa"/>
              <w:bottom w:w="30" w:type="dxa"/>
              <w:right w:w="3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44,663</w:t>
            </w:r>
          </w:p>
        </w:tc>
        <w:tc>
          <w:tcPr>
            <w:tcW w:w="995" w:type="dxa"/>
            <w:tcBorders/>
            <w:tcMar>
              <w:top w:w="30" w:type="dxa"/>
              <w:left w:w="30" w:type="dxa"/>
              <w:bottom w:w="30" w:type="dxa"/>
              <w:right w:w="3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50,707</w:t>
            </w:r>
          </w:p>
        </w:tc>
      </w:tr>
      <w:tr>
        <w:trPr/>
        <w:tc>
          <w:tcPr>
            <w:tcW w:w="2990" w:type="dxa"/>
            <w:tcBorders/>
            <w:tcMar>
              <w:top w:w="30" w:type="dxa"/>
              <w:left w:w="30" w:type="dxa"/>
              <w:bottom w:w="30" w:type="dxa"/>
              <w:right w:w="30" w:type="dxa"/>
            </w:tcMar>
            <w:vAlign w:val="center"/>
          </w:tcPr>
          <w:p>
            <w:pPr>
              <w:pStyle w:val="TableContents"/>
              <w:bidi w:val="0"/>
              <w:spacing w:lineRule="auto" w:line="300" w:before="0" w:after="0"/>
              <w:jc w:val="left"/>
              <w:rPr>
                <w:rFonts w:ascii="Heebo;Arial" w:hAnsi="Heebo;Arial"/>
              </w:rPr>
            </w:pPr>
            <w:r>
              <w:rPr>
                <w:rFonts w:ascii="Heebo;Arial" w:hAnsi="Heebo;Arial"/>
              </w:rPr>
              <w:t>USA</w:t>
            </w:r>
          </w:p>
        </w:tc>
        <w:tc>
          <w:tcPr>
            <w:tcW w:w="1115" w:type="dxa"/>
            <w:tcBorders/>
            <w:tcMar>
              <w:top w:w="30" w:type="dxa"/>
              <w:left w:w="30" w:type="dxa"/>
              <w:bottom w:w="30" w:type="dxa"/>
              <w:right w:w="3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470</w:t>
            </w:r>
          </w:p>
        </w:tc>
        <w:tc>
          <w:tcPr>
            <w:tcW w:w="1085" w:type="dxa"/>
            <w:tcBorders/>
            <w:tcMar>
              <w:top w:w="30" w:type="dxa"/>
              <w:left w:w="30" w:type="dxa"/>
              <w:bottom w:w="30" w:type="dxa"/>
              <w:right w:w="3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1,200</w:t>
            </w:r>
          </w:p>
        </w:tc>
        <w:tc>
          <w:tcPr>
            <w:tcW w:w="830" w:type="dxa"/>
            <w:tcBorders>
              <w:left w:val="single" w:sz="12" w:space="0" w:color="000000"/>
            </w:tcBorders>
            <w:tcMar>
              <w:top w:w="0" w:type="dxa"/>
              <w:bottom w:w="0" w:type="dxa"/>
              <w:right w:w="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209</w:t>
            </w:r>
          </w:p>
        </w:tc>
        <w:tc>
          <w:tcPr>
            <w:tcW w:w="830" w:type="dxa"/>
            <w:tcBorders/>
            <w:tcMar>
              <w:top w:w="30" w:type="dxa"/>
              <w:left w:w="30" w:type="dxa"/>
              <w:bottom w:w="30" w:type="dxa"/>
              <w:right w:w="3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26</w:t>
            </w:r>
          </w:p>
        </w:tc>
        <w:tc>
          <w:tcPr>
            <w:tcW w:w="1160" w:type="dxa"/>
            <w:tcBorders/>
            <w:tcMar>
              <w:top w:w="30" w:type="dxa"/>
              <w:left w:w="30" w:type="dxa"/>
              <w:bottom w:w="30" w:type="dxa"/>
              <w:right w:w="3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34,789</w:t>
            </w:r>
          </w:p>
        </w:tc>
        <w:tc>
          <w:tcPr>
            <w:tcW w:w="995" w:type="dxa"/>
            <w:tcBorders/>
            <w:tcMar>
              <w:top w:w="30" w:type="dxa"/>
              <w:left w:w="30" w:type="dxa"/>
              <w:bottom w:w="30" w:type="dxa"/>
              <w:right w:w="3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4,494</w:t>
            </w:r>
          </w:p>
        </w:tc>
        <w:tc>
          <w:tcPr>
            <w:tcW w:w="1160" w:type="dxa"/>
            <w:tcBorders/>
            <w:tcMar>
              <w:top w:w="30" w:type="dxa"/>
              <w:left w:w="30" w:type="dxa"/>
              <w:bottom w:w="30" w:type="dxa"/>
              <w:right w:w="3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30,549</w:t>
            </w:r>
          </w:p>
        </w:tc>
        <w:tc>
          <w:tcPr>
            <w:tcW w:w="995" w:type="dxa"/>
            <w:tcBorders/>
            <w:tcMar>
              <w:top w:w="30" w:type="dxa"/>
              <w:left w:w="30" w:type="dxa"/>
              <w:bottom w:w="30" w:type="dxa"/>
              <w:right w:w="3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3,121</w:t>
            </w:r>
          </w:p>
        </w:tc>
      </w:tr>
      <w:tr>
        <w:trPr/>
        <w:tc>
          <w:tcPr>
            <w:tcW w:w="2990" w:type="dxa"/>
            <w:tcBorders>
              <w:top w:val="single" w:sz="12" w:space="0" w:color="000000"/>
            </w:tcBorders>
            <w:shd w:fill="B1D2EF" w:val="clear"/>
            <w:tcMar>
              <w:left w:w="0" w:type="dxa"/>
              <w:bottom w:w="0" w:type="dxa"/>
              <w:right w:w="0" w:type="dxa"/>
            </w:tcMar>
            <w:vAlign w:val="center"/>
          </w:tcPr>
          <w:p>
            <w:pPr>
              <w:pStyle w:val="TableContents"/>
              <w:bidi w:val="0"/>
              <w:spacing w:lineRule="auto" w:line="300" w:before="0" w:after="0"/>
              <w:jc w:val="left"/>
              <w:rPr>
                <w:rFonts w:ascii="Heebo;Arial" w:hAnsi="Heebo;Arial"/>
                <w:b/>
              </w:rPr>
            </w:pPr>
            <w:r>
              <w:rPr>
                <w:rFonts w:ascii="Heebo;Arial" w:hAnsi="Heebo;Arial"/>
                <w:b/>
              </w:rPr>
              <w:t>Total Consolidated</w:t>
            </w:r>
          </w:p>
        </w:tc>
        <w:tc>
          <w:tcPr>
            <w:tcW w:w="1115" w:type="dxa"/>
            <w:tcBorders>
              <w:top w:val="single" w:sz="12" w:space="0" w:color="000000"/>
            </w:tcBorders>
            <w:shd w:fill="B1D2EF" w:val="clear"/>
            <w:tcMar>
              <w:left w:w="0" w:type="dxa"/>
              <w:bottom w:w="0" w:type="dxa"/>
              <w:right w:w="0" w:type="dxa"/>
            </w:tcMar>
            <w:vAlign w:val="center"/>
          </w:tcPr>
          <w:p>
            <w:pPr>
              <w:pStyle w:val="TableContents"/>
              <w:bidi w:val="0"/>
              <w:spacing w:lineRule="auto" w:line="300" w:before="0" w:after="0"/>
              <w:jc w:val="center"/>
              <w:rPr>
                <w:rFonts w:ascii="Heebo;Arial" w:hAnsi="Heebo;Arial"/>
                <w:b/>
                <w:color w:val="000000"/>
              </w:rPr>
            </w:pPr>
            <w:r>
              <w:rPr>
                <w:rFonts w:ascii="Heebo;Arial" w:hAnsi="Heebo;Arial"/>
                <w:b/>
                <w:color w:val="000000"/>
              </w:rPr>
              <w:t>2,449</w:t>
            </w:r>
          </w:p>
        </w:tc>
        <w:tc>
          <w:tcPr>
            <w:tcW w:w="1085" w:type="dxa"/>
            <w:tcBorders>
              <w:top w:val="single" w:sz="12" w:space="0" w:color="000000"/>
            </w:tcBorders>
            <w:shd w:fill="B1D2EF" w:val="clear"/>
            <w:tcMar>
              <w:left w:w="0" w:type="dxa"/>
              <w:bottom w:w="0" w:type="dxa"/>
              <w:right w:w="0" w:type="dxa"/>
            </w:tcMar>
            <w:vAlign w:val="center"/>
          </w:tcPr>
          <w:p>
            <w:pPr>
              <w:pStyle w:val="TableContents"/>
              <w:bidi w:val="0"/>
              <w:spacing w:lineRule="auto" w:line="300" w:before="0" w:after="0"/>
              <w:jc w:val="center"/>
              <w:rPr>
                <w:rFonts w:ascii="Heebo;Arial" w:hAnsi="Heebo;Arial"/>
                <w:b/>
                <w:color w:val="000000"/>
              </w:rPr>
            </w:pPr>
            <w:r>
              <w:rPr>
                <w:rFonts w:ascii="Heebo;Arial" w:hAnsi="Heebo;Arial"/>
                <w:b/>
                <w:color w:val="000000"/>
              </w:rPr>
              <w:t>1,825</w:t>
            </w:r>
          </w:p>
        </w:tc>
        <w:tc>
          <w:tcPr>
            <w:tcW w:w="830" w:type="dxa"/>
            <w:tcBorders>
              <w:top w:val="single" w:sz="12" w:space="0" w:color="000000"/>
              <w:left w:val="single" w:sz="12" w:space="0" w:color="000000"/>
            </w:tcBorders>
            <w:shd w:fill="B1D2EF" w:val="clear"/>
            <w:tcMar>
              <w:bottom w:w="0" w:type="dxa"/>
              <w:right w:w="0" w:type="dxa"/>
            </w:tcMar>
            <w:vAlign w:val="center"/>
          </w:tcPr>
          <w:p>
            <w:pPr>
              <w:pStyle w:val="TableContents"/>
              <w:bidi w:val="0"/>
              <w:spacing w:lineRule="auto" w:line="300" w:before="0" w:after="0"/>
              <w:jc w:val="center"/>
              <w:rPr>
                <w:rFonts w:ascii="Heebo;Arial" w:hAnsi="Heebo;Arial"/>
                <w:b/>
                <w:color w:val="000000"/>
              </w:rPr>
            </w:pPr>
            <w:r>
              <w:rPr>
                <w:rFonts w:ascii="Heebo;Arial" w:hAnsi="Heebo;Arial"/>
                <w:b/>
                <w:color w:val="000000"/>
              </w:rPr>
              <w:t>1,230</w:t>
            </w:r>
          </w:p>
        </w:tc>
        <w:tc>
          <w:tcPr>
            <w:tcW w:w="830" w:type="dxa"/>
            <w:tcBorders>
              <w:top w:val="single" w:sz="12" w:space="0" w:color="000000"/>
            </w:tcBorders>
            <w:shd w:fill="B1D2EF" w:val="clear"/>
            <w:tcMar>
              <w:left w:w="0" w:type="dxa"/>
              <w:bottom w:w="0" w:type="dxa"/>
              <w:right w:w="0" w:type="dxa"/>
            </w:tcMar>
            <w:vAlign w:val="center"/>
          </w:tcPr>
          <w:p>
            <w:pPr>
              <w:pStyle w:val="TableContents"/>
              <w:bidi w:val="0"/>
              <w:spacing w:lineRule="auto" w:line="300" w:before="0" w:after="0"/>
              <w:jc w:val="center"/>
              <w:rPr>
                <w:rFonts w:ascii="Heebo;Arial" w:hAnsi="Heebo;Arial"/>
                <w:b/>
                <w:color w:val="000000"/>
              </w:rPr>
            </w:pPr>
            <w:r>
              <w:rPr>
                <w:rFonts w:ascii="Heebo;Arial" w:hAnsi="Heebo;Arial"/>
                <w:b/>
                <w:color w:val="000000"/>
              </w:rPr>
              <w:t>1,100</w:t>
            </w:r>
          </w:p>
        </w:tc>
        <w:tc>
          <w:tcPr>
            <w:tcW w:w="1160" w:type="dxa"/>
            <w:tcBorders>
              <w:top w:val="single" w:sz="12" w:space="0" w:color="000000"/>
            </w:tcBorders>
            <w:shd w:fill="B1D2EF" w:val="clear"/>
            <w:tcMar>
              <w:left w:w="0" w:type="dxa"/>
              <w:bottom w:w="0" w:type="dxa"/>
              <w:right w:w="0" w:type="dxa"/>
            </w:tcMar>
            <w:vAlign w:val="center"/>
          </w:tcPr>
          <w:p>
            <w:pPr>
              <w:pStyle w:val="TableContents"/>
              <w:bidi w:val="0"/>
              <w:spacing w:lineRule="auto" w:line="300" w:before="0" w:after="0"/>
              <w:jc w:val="center"/>
              <w:rPr>
                <w:rFonts w:ascii="Heebo;Arial" w:hAnsi="Heebo;Arial"/>
                <w:b/>
                <w:color w:val="000000"/>
              </w:rPr>
            </w:pPr>
            <w:r>
              <w:rPr>
                <w:rFonts w:ascii="Heebo;Arial" w:hAnsi="Heebo;Arial"/>
                <w:b/>
                <w:color w:val="000000"/>
              </w:rPr>
              <w:t>129,040</w:t>
            </w:r>
          </w:p>
        </w:tc>
        <w:tc>
          <w:tcPr>
            <w:tcW w:w="995" w:type="dxa"/>
            <w:tcBorders>
              <w:top w:val="single" w:sz="12" w:space="0" w:color="000000"/>
            </w:tcBorders>
            <w:shd w:fill="B1D2EF" w:val="clear"/>
            <w:tcMar>
              <w:left w:w="0" w:type="dxa"/>
              <w:bottom w:w="0" w:type="dxa"/>
              <w:right w:w="0" w:type="dxa"/>
            </w:tcMar>
            <w:vAlign w:val="center"/>
          </w:tcPr>
          <w:p>
            <w:pPr>
              <w:pStyle w:val="TableContents"/>
              <w:bidi w:val="0"/>
              <w:spacing w:lineRule="auto" w:line="300" w:before="0" w:after="0"/>
              <w:jc w:val="center"/>
              <w:rPr>
                <w:rFonts w:ascii="Heebo;Arial" w:hAnsi="Heebo;Arial"/>
                <w:b/>
                <w:color w:val="000000"/>
              </w:rPr>
            </w:pPr>
            <w:r>
              <w:rPr>
                <w:rFonts w:ascii="Heebo;Arial" w:hAnsi="Heebo;Arial"/>
                <w:b/>
                <w:color w:val="000000"/>
              </w:rPr>
              <w:t>92,128</w:t>
            </w:r>
          </w:p>
        </w:tc>
        <w:tc>
          <w:tcPr>
            <w:tcW w:w="1160" w:type="dxa"/>
            <w:tcBorders>
              <w:top w:val="single" w:sz="12" w:space="0" w:color="000000"/>
            </w:tcBorders>
            <w:shd w:fill="B1D2EF" w:val="clear"/>
            <w:tcMar>
              <w:left w:w="0" w:type="dxa"/>
              <w:bottom w:w="0" w:type="dxa"/>
              <w:right w:w="0" w:type="dxa"/>
            </w:tcMar>
            <w:vAlign w:val="center"/>
          </w:tcPr>
          <w:p>
            <w:pPr>
              <w:pStyle w:val="TableContents"/>
              <w:bidi w:val="0"/>
              <w:spacing w:lineRule="auto" w:line="300" w:before="0" w:after="0"/>
              <w:jc w:val="center"/>
              <w:rPr>
                <w:rFonts w:ascii="Heebo;Arial" w:hAnsi="Heebo;Arial"/>
                <w:b/>
                <w:color w:val="000000"/>
              </w:rPr>
            </w:pPr>
            <w:r>
              <w:rPr>
                <w:rFonts w:ascii="Heebo;Arial" w:hAnsi="Heebo;Arial"/>
                <w:b/>
                <w:color w:val="000000"/>
              </w:rPr>
              <w:t>100,962</w:t>
            </w:r>
          </w:p>
        </w:tc>
        <w:tc>
          <w:tcPr>
            <w:tcW w:w="995" w:type="dxa"/>
            <w:tcBorders>
              <w:top w:val="single" w:sz="12" w:space="0" w:color="000000"/>
            </w:tcBorders>
            <w:shd w:fill="B1D2EF" w:val="clear"/>
            <w:tcMar>
              <w:left w:w="0" w:type="dxa"/>
              <w:bottom w:w="0" w:type="dxa"/>
              <w:right w:w="0" w:type="dxa"/>
            </w:tcMar>
            <w:vAlign w:val="center"/>
          </w:tcPr>
          <w:p>
            <w:pPr>
              <w:pStyle w:val="TableContents"/>
              <w:bidi w:val="0"/>
              <w:spacing w:lineRule="auto" w:line="300" w:before="0" w:after="0"/>
              <w:jc w:val="center"/>
              <w:rPr>
                <w:rFonts w:ascii="Heebo;Arial" w:hAnsi="Heebo;Arial"/>
                <w:b/>
                <w:color w:val="000000"/>
              </w:rPr>
            </w:pPr>
            <w:r>
              <w:rPr>
                <w:rFonts w:ascii="Heebo;Arial" w:hAnsi="Heebo;Arial"/>
                <w:b/>
                <w:color w:val="000000"/>
              </w:rPr>
              <w:t>78,356</w:t>
            </w:r>
          </w:p>
        </w:tc>
      </w:tr>
      <w:tr>
        <w:trPr/>
        <w:tc>
          <w:tcPr>
            <w:tcW w:w="2990" w:type="dxa"/>
            <w:tcBorders>
              <w:top w:val="single" w:sz="12" w:space="0" w:color="000000"/>
            </w:tcBorders>
            <w:tcMar>
              <w:left w:w="0" w:type="dxa"/>
              <w:bottom w:w="0" w:type="dxa"/>
              <w:right w:w="0" w:type="dxa"/>
            </w:tcMar>
            <w:vAlign w:val="center"/>
          </w:tcPr>
          <w:p>
            <w:pPr>
              <w:pStyle w:val="TableContents"/>
              <w:bidi w:val="0"/>
              <w:spacing w:lineRule="auto" w:line="300" w:before="0" w:after="0"/>
              <w:jc w:val="left"/>
              <w:rPr>
                <w:rFonts w:ascii="Heebo;Arial" w:hAnsi="Heebo;Arial"/>
              </w:rPr>
            </w:pPr>
            <w:r>
              <w:rPr>
                <w:rFonts w:ascii="Heebo;Arial" w:hAnsi="Heebo;Arial"/>
              </w:rPr>
              <w:t>Unconsolidated at share</w:t>
            </w:r>
          </w:p>
        </w:tc>
        <w:tc>
          <w:tcPr>
            <w:tcW w:w="1115" w:type="dxa"/>
            <w:tcBorders>
              <w:top w:val="single" w:sz="12" w:space="0" w:color="000000"/>
            </w:tcBorders>
            <w:tcMar>
              <w:left w:w="0" w:type="dxa"/>
              <w:bottom w:w="0" w:type="dxa"/>
              <w:right w:w="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42</w:t>
            </w:r>
          </w:p>
        </w:tc>
        <w:tc>
          <w:tcPr>
            <w:tcW w:w="1085" w:type="dxa"/>
            <w:tcBorders>
              <w:top w:val="single" w:sz="12" w:space="0" w:color="000000"/>
            </w:tcBorders>
            <w:tcMar>
              <w:left w:w="0" w:type="dxa"/>
              <w:bottom w:w="0" w:type="dxa"/>
              <w:right w:w="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41</w:t>
            </w:r>
          </w:p>
        </w:tc>
        <w:tc>
          <w:tcPr>
            <w:tcW w:w="830" w:type="dxa"/>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pPr>
            <w:r>
              <w:rPr/>
              <w:t> </w:t>
            </w:r>
          </w:p>
        </w:tc>
        <w:tc>
          <w:tcPr>
            <w:tcW w:w="830"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1160"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995"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1160"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995"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2990" w:type="dxa"/>
            <w:tcBorders>
              <w:top w:val="single" w:sz="12" w:space="0" w:color="000000"/>
              <w:bottom w:val="single" w:sz="12" w:space="0" w:color="000000"/>
            </w:tcBorders>
            <w:shd w:fill="B1D2EF" w:val="clear"/>
            <w:tcMar>
              <w:left w:w="0" w:type="dxa"/>
              <w:right w:w="0" w:type="dxa"/>
            </w:tcMar>
            <w:vAlign w:val="center"/>
          </w:tcPr>
          <w:p>
            <w:pPr>
              <w:pStyle w:val="TableContents"/>
              <w:bidi w:val="0"/>
              <w:spacing w:lineRule="auto" w:line="300" w:before="0" w:after="0"/>
              <w:jc w:val="left"/>
              <w:rPr>
                <w:rFonts w:ascii="Heebo;Arial" w:hAnsi="Heebo;Arial"/>
                <w:b/>
              </w:rPr>
            </w:pPr>
            <w:r>
              <w:rPr>
                <w:rFonts w:ascii="Heebo;Arial" w:hAnsi="Heebo;Arial"/>
                <w:b/>
              </w:rPr>
              <w:t>Total</w:t>
            </w:r>
          </w:p>
        </w:tc>
        <w:tc>
          <w:tcPr>
            <w:tcW w:w="1115" w:type="dxa"/>
            <w:tcBorders>
              <w:top w:val="single" w:sz="12" w:space="0" w:color="000000"/>
              <w:bottom w:val="single" w:sz="12" w:space="0" w:color="000000"/>
            </w:tcBorders>
            <w:shd w:fill="B1D2EF" w:val="clear"/>
            <w:tcMar>
              <w:left w:w="0" w:type="dxa"/>
              <w:right w:w="0" w:type="dxa"/>
            </w:tcMar>
            <w:vAlign w:val="center"/>
          </w:tcPr>
          <w:p>
            <w:pPr>
              <w:pStyle w:val="TableContents"/>
              <w:bidi w:val="0"/>
              <w:spacing w:lineRule="auto" w:line="300" w:before="0" w:after="0"/>
              <w:jc w:val="center"/>
              <w:rPr>
                <w:rFonts w:ascii="Heebo;Arial" w:hAnsi="Heebo;Arial"/>
                <w:b/>
                <w:color w:val="000000"/>
              </w:rPr>
            </w:pPr>
            <w:r>
              <w:rPr>
                <w:rFonts w:ascii="Heebo;Arial" w:hAnsi="Heebo;Arial"/>
                <w:b/>
                <w:color w:val="000000"/>
              </w:rPr>
              <w:t>2,491</w:t>
            </w:r>
          </w:p>
        </w:tc>
        <w:tc>
          <w:tcPr>
            <w:tcW w:w="1085" w:type="dxa"/>
            <w:tcBorders>
              <w:top w:val="single" w:sz="12" w:space="0" w:color="000000"/>
              <w:bottom w:val="single" w:sz="12" w:space="0" w:color="000000"/>
            </w:tcBorders>
            <w:shd w:fill="B1D2EF" w:val="clear"/>
            <w:tcMar>
              <w:left w:w="0" w:type="dxa"/>
              <w:right w:w="0" w:type="dxa"/>
            </w:tcMar>
            <w:vAlign w:val="center"/>
          </w:tcPr>
          <w:p>
            <w:pPr>
              <w:pStyle w:val="TableContents"/>
              <w:bidi w:val="0"/>
              <w:spacing w:lineRule="auto" w:line="300" w:before="0" w:after="0"/>
              <w:jc w:val="center"/>
              <w:rPr>
                <w:rFonts w:ascii="Heebo;Arial" w:hAnsi="Heebo;Arial"/>
                <w:b/>
                <w:color w:val="000000"/>
              </w:rPr>
            </w:pPr>
            <w:r>
              <w:rPr>
                <w:rFonts w:ascii="Heebo;Arial" w:hAnsi="Heebo;Arial"/>
                <w:b/>
                <w:color w:val="000000"/>
              </w:rPr>
              <w:t>1,866</w:t>
            </w:r>
          </w:p>
        </w:tc>
        <w:tc>
          <w:tcPr>
            <w:tcW w:w="830" w:type="dxa"/>
            <w:tcBorders>
              <w:top w:val="single" w:sz="12" w:space="0" w:color="000000"/>
              <w:left w:val="single" w:sz="12" w:space="0" w:color="000000"/>
              <w:bottom w:val="single" w:sz="12" w:space="0" w:color="000000"/>
            </w:tcBorders>
            <w:shd w:fill="B1D2EF" w:val="clear"/>
            <w:tcMar>
              <w:right w:w="0" w:type="dxa"/>
            </w:tcMar>
            <w:vAlign w:val="center"/>
          </w:tcPr>
          <w:p>
            <w:pPr>
              <w:pStyle w:val="TableContents"/>
              <w:bidi w:val="0"/>
              <w:spacing w:before="0" w:after="283"/>
              <w:jc w:val="left"/>
              <w:rPr/>
            </w:pPr>
            <w:r>
              <w:rPr/>
              <w:t> </w:t>
            </w:r>
          </w:p>
        </w:tc>
        <w:tc>
          <w:tcPr>
            <w:tcW w:w="830" w:type="dxa"/>
            <w:tcBorders>
              <w:top w:val="single" w:sz="12" w:space="0" w:color="000000"/>
              <w:bottom w:val="single" w:sz="12" w:space="0" w:color="000000"/>
            </w:tcBorders>
            <w:shd w:fill="B1D2EF" w:val="clear"/>
            <w:tcMar>
              <w:left w:w="0" w:type="dxa"/>
              <w:right w:w="0" w:type="dxa"/>
            </w:tcMar>
            <w:vAlign w:val="center"/>
          </w:tcPr>
          <w:p>
            <w:pPr>
              <w:pStyle w:val="TableContents"/>
              <w:bidi w:val="0"/>
              <w:spacing w:before="0" w:after="283"/>
              <w:jc w:val="left"/>
              <w:rPr/>
            </w:pPr>
            <w:r>
              <w:rPr/>
              <w:t> </w:t>
            </w:r>
          </w:p>
        </w:tc>
        <w:tc>
          <w:tcPr>
            <w:tcW w:w="1160" w:type="dxa"/>
            <w:tcBorders>
              <w:top w:val="single" w:sz="12" w:space="0" w:color="000000"/>
              <w:bottom w:val="single" w:sz="12" w:space="0" w:color="000000"/>
            </w:tcBorders>
            <w:shd w:fill="B1D2EF" w:val="clear"/>
            <w:tcMar>
              <w:left w:w="0" w:type="dxa"/>
              <w:right w:w="0" w:type="dxa"/>
            </w:tcMar>
            <w:vAlign w:val="center"/>
          </w:tcPr>
          <w:p>
            <w:pPr>
              <w:pStyle w:val="TableContents"/>
              <w:bidi w:val="0"/>
              <w:spacing w:before="0" w:after="283"/>
              <w:jc w:val="left"/>
              <w:rPr/>
            </w:pPr>
            <w:r>
              <w:rPr/>
              <w:t> </w:t>
            </w:r>
          </w:p>
        </w:tc>
        <w:tc>
          <w:tcPr>
            <w:tcW w:w="995" w:type="dxa"/>
            <w:tcBorders>
              <w:top w:val="single" w:sz="12" w:space="0" w:color="000000"/>
              <w:bottom w:val="single" w:sz="12" w:space="0" w:color="000000"/>
            </w:tcBorders>
            <w:shd w:fill="B1D2EF" w:val="clear"/>
            <w:tcMar>
              <w:left w:w="0" w:type="dxa"/>
              <w:right w:w="0" w:type="dxa"/>
            </w:tcMar>
            <w:vAlign w:val="center"/>
          </w:tcPr>
          <w:p>
            <w:pPr>
              <w:pStyle w:val="TableContents"/>
              <w:bidi w:val="0"/>
              <w:spacing w:before="0" w:after="283"/>
              <w:jc w:val="left"/>
              <w:rPr/>
            </w:pPr>
            <w:r>
              <w:rPr/>
              <w:t> </w:t>
            </w:r>
          </w:p>
        </w:tc>
        <w:tc>
          <w:tcPr>
            <w:tcW w:w="1160" w:type="dxa"/>
            <w:tcBorders>
              <w:top w:val="single" w:sz="12" w:space="0" w:color="000000"/>
              <w:bottom w:val="single" w:sz="12" w:space="0" w:color="000000"/>
            </w:tcBorders>
            <w:shd w:fill="B1D2EF" w:val="clear"/>
            <w:tcMar>
              <w:left w:w="0" w:type="dxa"/>
              <w:right w:w="0" w:type="dxa"/>
            </w:tcMar>
            <w:vAlign w:val="center"/>
          </w:tcPr>
          <w:p>
            <w:pPr>
              <w:pStyle w:val="TableContents"/>
              <w:bidi w:val="0"/>
              <w:spacing w:before="0" w:after="283"/>
              <w:jc w:val="left"/>
              <w:rPr/>
            </w:pPr>
            <w:r>
              <w:rPr/>
              <w:t> </w:t>
            </w:r>
          </w:p>
        </w:tc>
        <w:tc>
          <w:tcPr>
            <w:tcW w:w="995" w:type="dxa"/>
            <w:tcBorders>
              <w:top w:val="single" w:sz="12" w:space="0" w:color="000000"/>
              <w:bottom w:val="single" w:sz="12" w:space="0" w:color="000000"/>
            </w:tcBorders>
            <w:shd w:fill="B1D2EF" w:val="clear"/>
            <w:tcMar>
              <w:left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bookmarkStart w:id="144" w:name="z331add90960749deba2a8b75fb65eeaf"/>
      <w:bookmarkStart w:id="145" w:name="z331add90960749deba2a8b75fb65eeaf"/>
      <w:bookmarkEnd w:id="145"/>
    </w:p>
    <w:tbl>
      <w:tblPr>
        <w:tblW w:w="5125" w:type="dxa"/>
        <w:jc w:val="left"/>
        <w:tblInd w:w="0" w:type="dxa"/>
        <w:tblLayout w:type="fixed"/>
        <w:tblCellMar>
          <w:top w:w="0" w:type="dxa"/>
          <w:left w:w="0" w:type="dxa"/>
          <w:bottom w:w="0" w:type="dxa"/>
          <w:right w:w="0" w:type="dxa"/>
        </w:tblCellMar>
      </w:tblPr>
      <w:tblGrid>
        <w:gridCol w:w="305"/>
        <w:gridCol w:w="4820"/>
      </w:tblGrid>
      <w:tr>
        <w:trPr/>
        <w:tc>
          <w:tcPr>
            <w:tcW w:w="305" w:type="dxa"/>
            <w:tcBorders/>
            <w:vAlign w:val="center"/>
          </w:tcPr>
          <w:p>
            <w:pPr>
              <w:pStyle w:val="TableContents"/>
              <w:bidi w:val="0"/>
              <w:spacing w:before="0" w:after="283"/>
              <w:jc w:val="left"/>
              <w:rPr>
                <w:rFonts w:ascii="Heebo;Arial" w:hAnsi="Heebo;Arial"/>
                <w:b/>
              </w:rPr>
            </w:pPr>
            <w:r>
              <w:rPr>
                <w:rFonts w:ascii="Heebo;Arial" w:hAnsi="Heebo;Arial"/>
                <w:b/>
              </w:rPr>
              <w:t>b)</w:t>
            </w:r>
          </w:p>
        </w:tc>
        <w:tc>
          <w:tcPr>
            <w:tcW w:w="4820" w:type="dxa"/>
            <w:tcBorders/>
            <w:vAlign w:val="center"/>
          </w:tcPr>
          <w:p>
            <w:pPr>
              <w:pStyle w:val="TableContents"/>
              <w:bidi w:val="0"/>
              <w:spacing w:before="0" w:after="0"/>
              <w:jc w:val="both"/>
              <w:rPr>
                <w:rFonts w:ascii="Heebo;Arial" w:hAnsi="Heebo;Arial"/>
                <w:b/>
              </w:rPr>
            </w:pPr>
            <w:r>
              <w:rPr>
                <w:rFonts w:ascii="Heebo;Arial" w:hAnsi="Heebo;Arial"/>
                <w:b/>
              </w:rPr>
              <w:t>Operational Projects Further Detail</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6" w:name="zfb2a4ec555ef4f5b98a761a648c33f0c"/>
      <w:bookmarkStart w:id="147" w:name="zfb2a4ec555ef4f5b98a761a648c33f0c"/>
      <w:bookmarkEnd w:id="147"/>
    </w:p>
    <w:tbl>
      <w:tblPr>
        <w:tblW w:w="11195" w:type="dxa"/>
        <w:jc w:val="left"/>
        <w:tblInd w:w="0" w:type="dxa"/>
        <w:tblLayout w:type="fixed"/>
        <w:tblCellMar>
          <w:top w:w="28" w:type="dxa"/>
          <w:left w:w="28" w:type="dxa"/>
          <w:bottom w:w="28" w:type="dxa"/>
          <w:right w:w="28" w:type="dxa"/>
        </w:tblCellMar>
      </w:tblPr>
      <w:tblGrid>
        <w:gridCol w:w="2520"/>
        <w:gridCol w:w="1295"/>
        <w:gridCol w:w="1175"/>
        <w:gridCol w:w="1085"/>
        <w:gridCol w:w="1190"/>
        <w:gridCol w:w="1160"/>
        <w:gridCol w:w="1415"/>
        <w:gridCol w:w="1355"/>
      </w:tblGrid>
      <w:tr>
        <w:trPr/>
        <w:tc>
          <w:tcPr>
            <w:tcW w:w="6075" w:type="dxa"/>
            <w:gridSpan w:val="4"/>
            <w:tcBorders>
              <w:top w:val="single" w:sz="2" w:space="0" w:color="FFFFFF"/>
              <w:left w:val="single" w:sz="2" w:space="0" w:color="FFFFFF"/>
              <w:bottom w:val="single" w:sz="2" w:space="0" w:color="FFFFFF"/>
              <w:right w:val="single" w:sz="2" w:space="0" w:color="FFFFFF"/>
            </w:tcBorders>
            <w:shd w:fill="1764AC" w:val="clear"/>
            <w:vAlign w:val="center"/>
          </w:tcPr>
          <w:p>
            <w:pPr>
              <w:pStyle w:val="TableContents"/>
              <w:bidi w:val="0"/>
              <w:spacing w:lineRule="auto" w:line="300" w:before="0" w:after="0"/>
              <w:jc w:val="left"/>
              <w:rPr>
                <w:rFonts w:ascii="Heebo;Arial" w:hAnsi="Heebo;Arial"/>
                <w:i/>
                <w:color w:val="FFFFFF"/>
              </w:rPr>
            </w:pPr>
            <w:r>
              <w:rPr>
                <w:rFonts w:ascii="Heebo;Arial" w:hAnsi="Heebo;Arial"/>
                <w:i/>
                <w:color w:val="FFFFFF"/>
              </w:rPr>
              <w:t>($ thousands)</w:t>
            </w:r>
          </w:p>
        </w:tc>
        <w:tc>
          <w:tcPr>
            <w:tcW w:w="2350" w:type="dxa"/>
            <w:gridSpan w:val="2"/>
            <w:tcBorders>
              <w:top w:val="single" w:sz="2" w:space="0" w:color="FFFFFF"/>
              <w:left w:val="single" w:sz="2" w:space="0" w:color="FFFFFF"/>
              <w:bottom w:val="single" w:sz="2" w:space="0" w:color="FFFFFF"/>
              <w:right w:val="single" w:sz="2" w:space="0" w:color="FFFFFF"/>
            </w:tcBorders>
            <w:shd w:fill="1764AC" w:val="clear"/>
            <w:vAlign w:val="center"/>
          </w:tcPr>
          <w:p>
            <w:pPr>
              <w:pStyle w:val="TableContents"/>
              <w:bidi w:val="0"/>
              <w:spacing w:lineRule="auto" w:line="300" w:before="0" w:after="0"/>
              <w:jc w:val="center"/>
              <w:rPr>
                <w:rFonts w:ascii="Heebo;Arial" w:hAnsi="Heebo;Arial"/>
                <w:b/>
                <w:color w:val="FFFFFF"/>
              </w:rPr>
            </w:pPr>
            <w:r>
              <w:rPr>
                <w:rFonts w:ascii="Heebo;Arial" w:hAnsi="Heebo;Arial"/>
                <w:b/>
                <w:color w:val="FFFFFF"/>
              </w:rPr>
              <w:t>3 Months ended March 31, 2025</w:t>
            </w:r>
          </w:p>
        </w:tc>
        <w:tc>
          <w:tcPr>
            <w:tcW w:w="2770" w:type="dxa"/>
            <w:gridSpan w:val="2"/>
            <w:tcBorders>
              <w:top w:val="single" w:sz="2" w:space="0" w:color="FFFFFF"/>
              <w:left w:val="single" w:sz="2" w:space="0" w:color="FFFFFF"/>
              <w:bottom w:val="single" w:sz="2" w:space="0" w:color="FFFFFF"/>
              <w:right w:val="single" w:sz="2" w:space="0" w:color="FFFFFF"/>
            </w:tcBorders>
            <w:shd w:fill="1764AC" w:val="clear"/>
            <w:vAlign w:val="center"/>
          </w:tcPr>
          <w:p>
            <w:pPr>
              <w:pStyle w:val="TableContents"/>
              <w:bidi w:val="0"/>
              <w:spacing w:before="0" w:after="283"/>
              <w:jc w:val="left"/>
              <w:rPr/>
            </w:pPr>
            <w:r>
              <w:rPr/>
              <w:t> </w:t>
            </w:r>
          </w:p>
        </w:tc>
      </w:tr>
      <w:tr>
        <w:trPr/>
        <w:tc>
          <w:tcPr>
            <w:tcW w:w="2520" w:type="dxa"/>
            <w:tcBorders>
              <w:top w:val="single" w:sz="2" w:space="0" w:color="FFFFFF"/>
              <w:bottom w:val="single" w:sz="2" w:space="0" w:color="FFFFFF"/>
            </w:tcBorders>
            <w:shd w:fill="1764AC" w:val="clear"/>
            <w:tcMar>
              <w:left w:w="0" w:type="dxa"/>
              <w:right w:w="0" w:type="dxa"/>
            </w:tcMar>
            <w:vAlign w:val="center"/>
          </w:tcPr>
          <w:p>
            <w:pPr>
              <w:pStyle w:val="TableContents"/>
              <w:bidi w:val="0"/>
              <w:spacing w:lineRule="auto" w:line="300" w:before="0" w:after="0"/>
              <w:jc w:val="left"/>
              <w:rPr>
                <w:rFonts w:ascii="Heebo;Arial" w:hAnsi="Heebo;Arial"/>
                <w:b/>
                <w:color w:val="FFFFFF"/>
              </w:rPr>
            </w:pPr>
            <w:r>
              <w:rPr>
                <w:rFonts w:ascii="Heebo;Arial" w:hAnsi="Heebo;Arial"/>
                <w:b/>
                <w:color w:val="FFFFFF"/>
              </w:rPr>
              <w:t>Operational Project</w:t>
            </w:r>
          </w:p>
        </w:tc>
        <w:tc>
          <w:tcPr>
            <w:tcW w:w="1295" w:type="dxa"/>
            <w:tcBorders>
              <w:top w:val="single" w:sz="2" w:space="0" w:color="FFFFFF"/>
              <w:bottom w:val="single" w:sz="2" w:space="0" w:color="FFFFFF"/>
            </w:tcBorders>
            <w:shd w:fill="1764AC" w:val="clear"/>
            <w:tcMar>
              <w:left w:w="0" w:type="dxa"/>
              <w:right w:w="0" w:type="dxa"/>
            </w:tcMar>
            <w:vAlign w:val="center"/>
          </w:tcPr>
          <w:p>
            <w:pPr>
              <w:pStyle w:val="TableContents"/>
              <w:bidi w:val="0"/>
              <w:spacing w:lineRule="auto" w:line="300" w:before="0" w:after="0"/>
              <w:jc w:val="center"/>
              <w:rPr>
                <w:rFonts w:ascii="Heebo;Arial" w:hAnsi="Heebo;Arial"/>
                <w:b/>
                <w:color w:val="FFFFFF"/>
              </w:rPr>
            </w:pPr>
            <w:r>
              <w:rPr>
                <w:rFonts w:ascii="Heebo;Arial" w:hAnsi="Heebo;Arial"/>
                <w:b/>
                <w:color w:val="FFFFFF"/>
              </w:rPr>
              <w:t>Segment</w:t>
            </w:r>
          </w:p>
        </w:tc>
        <w:tc>
          <w:tcPr>
            <w:tcW w:w="1175" w:type="dxa"/>
            <w:tcBorders>
              <w:top w:val="single" w:sz="2" w:space="0" w:color="FFFFFF"/>
              <w:bottom w:val="single" w:sz="2" w:space="0" w:color="FFFFFF"/>
            </w:tcBorders>
            <w:shd w:fill="1764AC" w:val="clear"/>
            <w:tcMar>
              <w:left w:w="0" w:type="dxa"/>
              <w:right w:w="0" w:type="dxa"/>
            </w:tcMar>
            <w:vAlign w:val="center"/>
          </w:tcPr>
          <w:p>
            <w:pPr>
              <w:pStyle w:val="TableContents"/>
              <w:bidi w:val="0"/>
              <w:spacing w:lineRule="auto" w:line="300" w:before="0" w:after="0"/>
              <w:jc w:val="center"/>
              <w:rPr>
                <w:rFonts w:ascii="Heebo;Arial" w:hAnsi="Heebo;Arial"/>
                <w:color w:val="FFFFFF"/>
              </w:rPr>
            </w:pPr>
            <w:r>
              <w:rPr>
                <w:rFonts w:ascii="Heebo;Arial" w:hAnsi="Heebo;Arial"/>
                <w:color w:val="FFFFFF"/>
              </w:rPr>
              <w:t>Installed</w:t>
            </w:r>
          </w:p>
          <w:p>
            <w:pPr>
              <w:pStyle w:val="TableContents"/>
              <w:bidi w:val="0"/>
              <w:spacing w:lineRule="auto" w:line="300" w:before="0" w:after="0"/>
              <w:jc w:val="center"/>
              <w:rPr>
                <w:color w:val="FFFFFF"/>
              </w:rPr>
            </w:pPr>
            <w:r>
              <w:rPr>
                <w:color w:val="FFFFFF"/>
              </w:rPr>
              <w:t> </w:t>
            </w:r>
            <w:r>
              <w:rPr>
                <w:rFonts w:ascii="Heebo;Arial" w:hAnsi="Heebo;Arial"/>
                <w:color w:val="FFFFFF"/>
              </w:rPr>
              <w:t>Capacity (MW)</w:t>
            </w:r>
          </w:p>
        </w:tc>
        <w:tc>
          <w:tcPr>
            <w:tcW w:w="1085" w:type="dxa"/>
            <w:tcBorders>
              <w:top w:val="single" w:sz="2" w:space="0" w:color="FFFFFF"/>
              <w:bottom w:val="single" w:sz="2" w:space="0" w:color="FFFFFF"/>
              <w:right w:val="single" w:sz="2" w:space="0" w:color="FFFFFF"/>
            </w:tcBorders>
            <w:shd w:fill="1764AC" w:val="clear"/>
            <w:tcMar>
              <w:left w:w="0" w:type="dxa"/>
            </w:tcMar>
            <w:vAlign w:val="center"/>
          </w:tcPr>
          <w:p>
            <w:pPr>
              <w:pStyle w:val="TableContents"/>
              <w:bidi w:val="0"/>
              <w:spacing w:lineRule="auto" w:line="300" w:before="0" w:after="0"/>
              <w:jc w:val="center"/>
              <w:rPr>
                <w:rFonts w:ascii="Heebo;Arial" w:hAnsi="Heebo;Arial"/>
                <w:color w:val="FFFFFF"/>
              </w:rPr>
            </w:pPr>
            <w:r>
              <w:rPr>
                <w:rFonts w:ascii="Heebo;Arial" w:hAnsi="Heebo;Arial"/>
                <w:color w:val="FFFFFF"/>
              </w:rPr>
              <w:t>Installed</w:t>
            </w:r>
          </w:p>
          <w:p>
            <w:pPr>
              <w:pStyle w:val="TableContents"/>
              <w:bidi w:val="0"/>
              <w:spacing w:lineRule="auto" w:line="300" w:before="0" w:after="0"/>
              <w:jc w:val="center"/>
              <w:rPr>
                <w:rFonts w:ascii="Heebo;Arial" w:hAnsi="Heebo;Arial"/>
                <w:color w:val="FFFFFF"/>
              </w:rPr>
            </w:pPr>
            <w:r>
              <w:rPr>
                <w:rFonts w:ascii="Heebo;Arial" w:hAnsi="Heebo;Arial"/>
                <w:color w:val="FFFFFF"/>
              </w:rPr>
              <w:t>Storage</w:t>
            </w:r>
          </w:p>
          <w:p>
            <w:pPr>
              <w:pStyle w:val="TableContents"/>
              <w:bidi w:val="0"/>
              <w:spacing w:lineRule="auto" w:line="300" w:before="0" w:after="0"/>
              <w:jc w:val="center"/>
              <w:rPr>
                <w:rFonts w:ascii="Heebo;Arial" w:hAnsi="Heebo;Arial"/>
                <w:color w:val="FFFFFF"/>
              </w:rPr>
            </w:pPr>
            <w:r>
              <w:rPr>
                <w:rFonts w:ascii="Heebo;Arial" w:hAnsi="Heebo;Arial"/>
                <w:color w:val="FFFFFF"/>
              </w:rPr>
              <w:t>(MWh)</w:t>
            </w:r>
          </w:p>
        </w:tc>
        <w:tc>
          <w:tcPr>
            <w:tcW w:w="1190" w:type="dxa"/>
            <w:tcBorders>
              <w:top w:val="single" w:sz="2" w:space="0" w:color="FFFFFF"/>
              <w:left w:val="single" w:sz="2" w:space="0" w:color="FFFFFF"/>
              <w:bottom w:val="single" w:sz="2" w:space="0" w:color="FFFFFF"/>
            </w:tcBorders>
            <w:shd w:fill="1764AC" w:val="clear"/>
            <w:tcMar>
              <w:right w:w="0" w:type="dxa"/>
            </w:tcMar>
            <w:vAlign w:val="center"/>
          </w:tcPr>
          <w:p>
            <w:pPr>
              <w:pStyle w:val="TableContents"/>
              <w:bidi w:val="0"/>
              <w:spacing w:lineRule="auto" w:line="300" w:before="0" w:after="0"/>
              <w:jc w:val="center"/>
              <w:rPr>
                <w:rFonts w:ascii="Heebo;Arial" w:hAnsi="Heebo;Arial"/>
                <w:color w:val="FFFFFF"/>
              </w:rPr>
            </w:pPr>
            <w:r>
              <w:rPr>
                <w:rFonts w:ascii="Heebo;Arial" w:hAnsi="Heebo;Arial"/>
                <w:color w:val="FFFFFF"/>
              </w:rPr>
              <w:t>Reported Revenue</w:t>
            </w:r>
          </w:p>
        </w:tc>
        <w:tc>
          <w:tcPr>
            <w:tcW w:w="1160" w:type="dxa"/>
            <w:tcBorders>
              <w:top w:val="single" w:sz="2" w:space="0" w:color="FFFFFF"/>
              <w:bottom w:val="single" w:sz="2" w:space="0" w:color="FFFFFF"/>
              <w:right w:val="single" w:sz="2" w:space="0" w:color="FFFFFF"/>
            </w:tcBorders>
            <w:shd w:fill="1764AC" w:val="clear"/>
            <w:tcMar>
              <w:left w:w="0" w:type="dxa"/>
            </w:tcMar>
            <w:vAlign w:val="center"/>
          </w:tcPr>
          <w:p>
            <w:pPr>
              <w:pStyle w:val="TableContents"/>
              <w:bidi w:val="0"/>
              <w:spacing w:lineRule="auto" w:line="300" w:before="0" w:after="0"/>
              <w:jc w:val="center"/>
              <w:rPr>
                <w:rFonts w:ascii="Heebo;Arial" w:hAnsi="Heebo;Arial"/>
                <w:color w:val="FFFFFF"/>
              </w:rPr>
            </w:pPr>
            <w:r>
              <w:rPr>
                <w:rFonts w:ascii="Heebo;Arial" w:hAnsi="Heebo;Arial"/>
                <w:color w:val="FFFFFF"/>
              </w:rPr>
              <w:t>Segment</w:t>
            </w:r>
          </w:p>
          <w:p>
            <w:pPr>
              <w:pStyle w:val="TableContents"/>
              <w:bidi w:val="0"/>
              <w:spacing w:lineRule="auto" w:line="300" w:before="0" w:after="0"/>
              <w:jc w:val="center"/>
              <w:rPr>
                <w:rFonts w:ascii="Heebo;Arial" w:hAnsi="Heebo;Arial"/>
                <w:color w:val="FFFFFF"/>
              </w:rPr>
            </w:pPr>
            <w:r>
              <w:rPr>
                <w:rFonts w:ascii="Heebo;Arial" w:hAnsi="Heebo;Arial"/>
                <w:color w:val="FFFFFF"/>
              </w:rPr>
              <w:t>Adjusted</w:t>
            </w:r>
          </w:p>
          <w:p>
            <w:pPr>
              <w:pStyle w:val="TableContents"/>
              <w:bidi w:val="0"/>
              <w:spacing w:lineRule="auto" w:line="300" w:before="0" w:after="0"/>
              <w:jc w:val="center"/>
              <w:rPr>
                <w:rFonts w:ascii="Heebo;Arial" w:hAnsi="Heebo;Arial"/>
                <w:color w:val="FFFFFF"/>
              </w:rPr>
            </w:pPr>
            <w:r>
              <w:rPr>
                <w:rFonts w:ascii="Heebo;Arial" w:hAnsi="Heebo;Arial"/>
                <w:color w:val="FFFFFF"/>
              </w:rPr>
              <w:t>EBITDA*</w:t>
            </w:r>
          </w:p>
        </w:tc>
        <w:tc>
          <w:tcPr>
            <w:tcW w:w="1415" w:type="dxa"/>
            <w:tcBorders>
              <w:top w:val="single" w:sz="2" w:space="0" w:color="FFFFFF"/>
              <w:left w:val="single" w:sz="2" w:space="0" w:color="FFFFFF"/>
              <w:bottom w:val="single" w:sz="2" w:space="0" w:color="FFFFFF"/>
            </w:tcBorders>
            <w:shd w:fill="1764AC" w:val="clear"/>
            <w:tcMar>
              <w:right w:w="0" w:type="dxa"/>
            </w:tcMar>
            <w:vAlign w:val="center"/>
          </w:tcPr>
          <w:p>
            <w:pPr>
              <w:pStyle w:val="TableContents"/>
              <w:bidi w:val="0"/>
              <w:spacing w:lineRule="auto" w:line="300" w:before="0" w:after="0"/>
              <w:jc w:val="center"/>
              <w:rPr>
                <w:rFonts w:ascii="Heebo;Arial" w:hAnsi="Heebo;Arial"/>
                <w:color w:val="FFFFFF"/>
              </w:rPr>
            </w:pPr>
            <w:r>
              <w:rPr>
                <w:rFonts w:ascii="Heebo;Arial" w:hAnsi="Heebo;Arial"/>
                <w:color w:val="FFFFFF"/>
              </w:rPr>
              <w:t>Debt balance as of</w:t>
            </w:r>
          </w:p>
          <w:p>
            <w:pPr>
              <w:pStyle w:val="TableContents"/>
              <w:bidi w:val="0"/>
              <w:spacing w:lineRule="auto" w:line="300" w:before="0" w:after="0"/>
              <w:jc w:val="center"/>
              <w:rPr>
                <w:rFonts w:ascii="Heebo;Arial" w:hAnsi="Heebo;Arial"/>
                <w:color w:val="FFFFFF"/>
              </w:rPr>
            </w:pPr>
            <w:r>
              <w:rPr>
                <w:rFonts w:ascii="Heebo;Arial" w:hAnsi="Heebo;Arial"/>
                <w:color w:val="FFFFFF"/>
              </w:rPr>
              <w:t>March 31, 2025</w:t>
            </w:r>
          </w:p>
        </w:tc>
        <w:tc>
          <w:tcPr>
            <w:tcW w:w="1355" w:type="dxa"/>
            <w:tcBorders>
              <w:top w:val="single" w:sz="2" w:space="0" w:color="FFFFFF"/>
              <w:bottom w:val="single" w:sz="2" w:space="0" w:color="FFFFFF"/>
              <w:right w:val="single" w:sz="2" w:space="0" w:color="FFFFFF"/>
            </w:tcBorders>
            <w:shd w:fill="1764AC" w:val="clear"/>
            <w:tcMar>
              <w:left w:w="0" w:type="dxa"/>
            </w:tcMar>
            <w:vAlign w:val="center"/>
          </w:tcPr>
          <w:p>
            <w:pPr>
              <w:pStyle w:val="TableContents"/>
              <w:bidi w:val="0"/>
              <w:spacing w:lineRule="auto" w:line="300" w:before="0" w:after="0"/>
              <w:jc w:val="center"/>
              <w:rPr>
                <w:rFonts w:ascii="Heebo;Arial" w:hAnsi="Heebo;Arial"/>
                <w:color w:val="FFFFFF"/>
              </w:rPr>
            </w:pPr>
            <w:r>
              <w:rPr>
                <w:rFonts w:ascii="Heebo;Arial" w:hAnsi="Heebo;Arial"/>
                <w:color w:val="FFFFFF"/>
              </w:rPr>
              <w:t>Ownership %**</w:t>
            </w:r>
          </w:p>
        </w:tc>
      </w:tr>
      <w:tr>
        <w:trPr/>
        <w:tc>
          <w:tcPr>
            <w:tcW w:w="2520" w:type="dxa"/>
            <w:tcBorders/>
            <w:tcMar>
              <w:top w:w="30" w:type="dxa"/>
              <w:left w:w="30" w:type="dxa"/>
              <w:bottom w:w="30" w:type="dxa"/>
              <w:right w:w="30" w:type="dxa"/>
            </w:tcMar>
            <w:vAlign w:val="center"/>
          </w:tcPr>
          <w:p>
            <w:pPr>
              <w:pStyle w:val="TableContents"/>
              <w:bidi w:val="0"/>
              <w:spacing w:lineRule="auto" w:line="300" w:before="0" w:after="0"/>
              <w:jc w:val="left"/>
              <w:rPr>
                <w:rFonts w:ascii="Heebo;Arial" w:hAnsi="Heebo;Arial"/>
              </w:rPr>
            </w:pPr>
            <w:r>
              <w:rPr>
                <w:rFonts w:ascii="Heebo;Arial" w:hAnsi="Heebo;Arial"/>
              </w:rPr>
              <w:t>MENA Wind</w:t>
            </w:r>
          </w:p>
        </w:tc>
        <w:tc>
          <w:tcPr>
            <w:tcW w:w="1295" w:type="dxa"/>
            <w:tcBorders/>
            <w:tcMar>
              <w:top w:w="30" w:type="dxa"/>
              <w:left w:w="30" w:type="dxa"/>
              <w:bottom w:w="30" w:type="dxa"/>
              <w:right w:w="30" w:type="dxa"/>
            </w:tcMar>
            <w:vAlign w:val="center"/>
          </w:tcPr>
          <w:p>
            <w:pPr>
              <w:pStyle w:val="TableContents"/>
              <w:bidi w:val="0"/>
              <w:spacing w:lineRule="auto" w:line="300" w:before="0" w:after="0"/>
              <w:jc w:val="center"/>
              <w:rPr>
                <w:rFonts w:ascii="Heebo;Arial" w:hAnsi="Heebo;Arial"/>
              </w:rPr>
            </w:pPr>
            <w:r>
              <w:rPr>
                <w:rFonts w:ascii="Heebo;Arial" w:hAnsi="Heebo;Arial"/>
              </w:rPr>
              <w:t>MENA</w:t>
            </w:r>
          </w:p>
        </w:tc>
        <w:tc>
          <w:tcPr>
            <w:tcW w:w="1175" w:type="dxa"/>
            <w:tcBorders>
              <w:left w:val="single" w:sz="12" w:space="0" w:color="000000"/>
            </w:tcBorders>
            <w:tcMar>
              <w:top w:w="0" w:type="dxa"/>
              <w:bottom w:w="0" w:type="dxa"/>
              <w:right w:w="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316</w:t>
            </w:r>
          </w:p>
        </w:tc>
        <w:tc>
          <w:tcPr>
            <w:tcW w:w="1085" w:type="dxa"/>
            <w:tcBorders>
              <w:left w:val="single" w:sz="12" w:space="0" w:color="000000"/>
            </w:tcBorders>
            <w:tcMar>
              <w:top w:w="0" w:type="dxa"/>
              <w:bottom w:w="0" w:type="dxa"/>
              <w:right w:w="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w:t>
            </w:r>
          </w:p>
        </w:tc>
        <w:tc>
          <w:tcPr>
            <w:tcW w:w="1190" w:type="dxa"/>
            <w:tcBorders>
              <w:left w:val="single" w:sz="12" w:space="0" w:color="000000"/>
            </w:tcBorders>
            <w:tcMar>
              <w:top w:w="0" w:type="dxa"/>
              <w:bottom w:w="0" w:type="dxa"/>
              <w:right w:w="0" w:type="dxa"/>
            </w:tcMar>
            <w:vAlign w:val="center"/>
          </w:tcPr>
          <w:p>
            <w:pPr>
              <w:pStyle w:val="TableContents"/>
              <w:bidi w:val="0"/>
              <w:spacing w:lineRule="auto" w:line="300" w:before="0" w:after="0"/>
              <w:jc w:val="center"/>
              <w:rPr>
                <w:rFonts w:ascii="Heebo;Arial" w:hAnsi="Heebo;Arial"/>
              </w:rPr>
            </w:pPr>
            <w:r>
              <w:rPr>
                <w:rFonts w:ascii="Heebo;Arial" w:hAnsi="Heebo;Arial"/>
              </w:rPr>
              <w:t>22,301</w:t>
            </w:r>
          </w:p>
        </w:tc>
        <w:tc>
          <w:tcPr>
            <w:tcW w:w="1160" w:type="dxa"/>
            <w:tcBorders>
              <w:left w:val="single" w:sz="12" w:space="0" w:color="000000"/>
            </w:tcBorders>
            <w:tcMar>
              <w:top w:w="0" w:type="dxa"/>
              <w:bottom w:w="0" w:type="dxa"/>
              <w:right w:w="0" w:type="dxa"/>
            </w:tcMar>
            <w:vAlign w:val="center"/>
          </w:tcPr>
          <w:p>
            <w:pPr>
              <w:pStyle w:val="TableContents"/>
              <w:bidi w:val="0"/>
              <w:spacing w:lineRule="auto" w:line="300" w:before="0" w:after="0"/>
              <w:jc w:val="center"/>
              <w:rPr/>
            </w:pPr>
            <w:r>
              <w:rPr/>
              <w:t> </w:t>
            </w:r>
          </w:p>
        </w:tc>
        <w:tc>
          <w:tcPr>
            <w:tcW w:w="1415" w:type="dxa"/>
            <w:tcBorders>
              <w:left w:val="single" w:sz="12" w:space="0" w:color="000000"/>
            </w:tcBorders>
            <w:tcMar>
              <w:top w:w="0" w:type="dxa"/>
              <w:bottom w:w="0" w:type="dxa"/>
              <w:right w:w="0" w:type="dxa"/>
            </w:tcMar>
            <w:vAlign w:val="center"/>
          </w:tcPr>
          <w:p>
            <w:pPr>
              <w:pStyle w:val="TableContents"/>
              <w:bidi w:val="0"/>
              <w:spacing w:lineRule="auto" w:line="300" w:before="0" w:after="0"/>
              <w:jc w:val="center"/>
              <w:rPr>
                <w:rFonts w:ascii="Heebo;Arial" w:hAnsi="Heebo;Arial"/>
              </w:rPr>
            </w:pPr>
            <w:r>
              <w:rPr>
                <w:rFonts w:ascii="Heebo;Arial" w:hAnsi="Heebo;Arial"/>
              </w:rPr>
              <w:t>448,750</w:t>
            </w:r>
          </w:p>
        </w:tc>
        <w:tc>
          <w:tcPr>
            <w:tcW w:w="1355" w:type="dxa"/>
            <w:tcBorders>
              <w:left w:val="single" w:sz="12" w:space="0" w:color="000000"/>
            </w:tcBorders>
            <w:tcMar>
              <w:top w:w="0" w:type="dxa"/>
              <w:bottom w:w="0" w:type="dxa"/>
              <w:right w:w="0" w:type="dxa"/>
            </w:tcMar>
            <w:vAlign w:val="center"/>
          </w:tcPr>
          <w:p>
            <w:pPr>
              <w:pStyle w:val="TableContents"/>
              <w:bidi w:val="0"/>
              <w:spacing w:lineRule="auto" w:line="300" w:before="0" w:after="0"/>
              <w:ind w:left="0" w:right="0" w:firstLine="165"/>
              <w:jc w:val="center"/>
              <w:rPr>
                <w:rFonts w:ascii="Heebo;Arial" w:hAnsi="Heebo;Arial"/>
              </w:rPr>
            </w:pPr>
            <w:r>
              <w:rPr>
                <w:rFonts w:ascii="Heebo;Arial" w:hAnsi="Heebo;Arial"/>
              </w:rPr>
              <w:t>49%</w:t>
            </w:r>
          </w:p>
        </w:tc>
      </w:tr>
      <w:tr>
        <w:trPr/>
        <w:tc>
          <w:tcPr>
            <w:tcW w:w="2520" w:type="dxa"/>
            <w:tcBorders/>
            <w:tcMar>
              <w:top w:w="30" w:type="dxa"/>
              <w:left w:w="30" w:type="dxa"/>
              <w:bottom w:w="30" w:type="dxa"/>
              <w:right w:w="30" w:type="dxa"/>
            </w:tcMar>
            <w:vAlign w:val="center"/>
          </w:tcPr>
          <w:p>
            <w:pPr>
              <w:pStyle w:val="TableContents"/>
              <w:bidi w:val="0"/>
              <w:spacing w:lineRule="auto" w:line="300" w:before="0" w:after="0"/>
              <w:jc w:val="left"/>
              <w:rPr>
                <w:rFonts w:ascii="Heebo;Arial" w:hAnsi="Heebo;Arial"/>
              </w:rPr>
            </w:pPr>
            <w:r>
              <w:rPr>
                <w:rFonts w:ascii="Heebo;Arial" w:hAnsi="Heebo;Arial"/>
              </w:rPr>
              <w:t>MENA PV</w:t>
            </w:r>
          </w:p>
        </w:tc>
        <w:tc>
          <w:tcPr>
            <w:tcW w:w="1295" w:type="dxa"/>
            <w:tcBorders/>
            <w:tcMar>
              <w:top w:w="30" w:type="dxa"/>
              <w:left w:w="30" w:type="dxa"/>
              <w:bottom w:w="30" w:type="dxa"/>
              <w:right w:w="30" w:type="dxa"/>
            </w:tcMar>
            <w:vAlign w:val="center"/>
          </w:tcPr>
          <w:p>
            <w:pPr>
              <w:pStyle w:val="TableContents"/>
              <w:bidi w:val="0"/>
              <w:spacing w:lineRule="auto" w:line="300" w:before="0" w:after="0"/>
              <w:jc w:val="center"/>
              <w:rPr>
                <w:rFonts w:ascii="Heebo;Arial" w:hAnsi="Heebo;Arial"/>
              </w:rPr>
            </w:pPr>
            <w:r>
              <w:rPr>
                <w:rFonts w:ascii="Heebo;Arial" w:hAnsi="Heebo;Arial"/>
              </w:rPr>
              <w:t>MENA</w:t>
            </w:r>
          </w:p>
        </w:tc>
        <w:tc>
          <w:tcPr>
            <w:tcW w:w="1175" w:type="dxa"/>
            <w:tcBorders>
              <w:left w:val="single" w:sz="12" w:space="0" w:color="000000"/>
            </w:tcBorders>
            <w:tcMar>
              <w:top w:w="0" w:type="dxa"/>
              <w:bottom w:w="0" w:type="dxa"/>
              <w:right w:w="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336</w:t>
            </w:r>
          </w:p>
        </w:tc>
        <w:tc>
          <w:tcPr>
            <w:tcW w:w="1085" w:type="dxa"/>
            <w:tcBorders>
              <w:left w:val="single" w:sz="12" w:space="0" w:color="000000"/>
            </w:tcBorders>
            <w:tcMar>
              <w:top w:w="0" w:type="dxa"/>
              <w:bottom w:w="0" w:type="dxa"/>
              <w:right w:w="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625</w:t>
            </w:r>
          </w:p>
        </w:tc>
        <w:tc>
          <w:tcPr>
            <w:tcW w:w="1190" w:type="dxa"/>
            <w:tcBorders>
              <w:left w:val="single" w:sz="12" w:space="0" w:color="000000"/>
            </w:tcBorders>
            <w:tcMar>
              <w:top w:w="0" w:type="dxa"/>
              <w:bottom w:w="0" w:type="dxa"/>
              <w:right w:w="0" w:type="dxa"/>
            </w:tcMar>
            <w:vAlign w:val="center"/>
          </w:tcPr>
          <w:p>
            <w:pPr>
              <w:pStyle w:val="TableContents"/>
              <w:bidi w:val="0"/>
              <w:spacing w:lineRule="auto" w:line="300" w:before="0" w:after="0"/>
              <w:jc w:val="center"/>
              <w:rPr>
                <w:rFonts w:ascii="Heebo;Arial" w:hAnsi="Heebo;Arial"/>
              </w:rPr>
            </w:pPr>
            <w:r>
              <w:rPr>
                <w:rFonts w:ascii="Heebo;Arial" w:hAnsi="Heebo;Arial"/>
              </w:rPr>
              <w:t>20,566</w:t>
            </w:r>
          </w:p>
        </w:tc>
        <w:tc>
          <w:tcPr>
            <w:tcW w:w="1160" w:type="dxa"/>
            <w:tcBorders>
              <w:left w:val="single" w:sz="12" w:space="0" w:color="000000"/>
            </w:tcBorders>
            <w:tcMar>
              <w:top w:w="0" w:type="dxa"/>
              <w:bottom w:w="0" w:type="dxa"/>
              <w:right w:w="0" w:type="dxa"/>
            </w:tcMar>
            <w:vAlign w:val="center"/>
          </w:tcPr>
          <w:p>
            <w:pPr>
              <w:pStyle w:val="TableContents"/>
              <w:bidi w:val="0"/>
              <w:spacing w:lineRule="auto" w:line="300" w:before="0" w:after="0"/>
              <w:jc w:val="center"/>
              <w:rPr/>
            </w:pPr>
            <w:r>
              <w:rPr/>
              <w:t> </w:t>
            </w:r>
          </w:p>
        </w:tc>
        <w:tc>
          <w:tcPr>
            <w:tcW w:w="1415" w:type="dxa"/>
            <w:tcBorders>
              <w:left w:val="single" w:sz="12" w:space="0" w:color="000000"/>
            </w:tcBorders>
            <w:tcMar>
              <w:top w:w="0" w:type="dxa"/>
              <w:bottom w:w="0" w:type="dxa"/>
              <w:right w:w="0" w:type="dxa"/>
            </w:tcMar>
            <w:vAlign w:val="center"/>
          </w:tcPr>
          <w:p>
            <w:pPr>
              <w:pStyle w:val="TableContents"/>
              <w:bidi w:val="0"/>
              <w:spacing w:lineRule="auto" w:line="300" w:before="0" w:after="0"/>
              <w:jc w:val="center"/>
              <w:rPr>
                <w:rFonts w:ascii="Heebo;Arial" w:hAnsi="Heebo;Arial"/>
              </w:rPr>
            </w:pPr>
            <w:r>
              <w:rPr>
                <w:rFonts w:ascii="Heebo;Arial" w:hAnsi="Heebo;Arial"/>
              </w:rPr>
              <w:t>486,006</w:t>
            </w:r>
          </w:p>
        </w:tc>
        <w:tc>
          <w:tcPr>
            <w:tcW w:w="1355" w:type="dxa"/>
            <w:tcBorders>
              <w:left w:val="single" w:sz="12" w:space="0" w:color="000000"/>
            </w:tcBorders>
            <w:tcMar>
              <w:top w:w="0" w:type="dxa"/>
              <w:bottom w:w="0" w:type="dxa"/>
              <w:right w:w="0" w:type="dxa"/>
            </w:tcMar>
            <w:vAlign w:val="center"/>
          </w:tcPr>
          <w:p>
            <w:pPr>
              <w:pStyle w:val="TableContents"/>
              <w:bidi w:val="0"/>
              <w:spacing w:lineRule="auto" w:line="300" w:before="0" w:after="0"/>
              <w:ind w:left="0" w:right="0" w:firstLine="165"/>
              <w:jc w:val="center"/>
              <w:rPr>
                <w:rFonts w:ascii="Heebo;Arial" w:hAnsi="Heebo;Arial"/>
              </w:rPr>
            </w:pPr>
            <w:r>
              <w:rPr>
                <w:rFonts w:ascii="Heebo;Arial" w:hAnsi="Heebo;Arial"/>
              </w:rPr>
              <w:t>76%</w:t>
            </w:r>
          </w:p>
        </w:tc>
      </w:tr>
      <w:tr>
        <w:trPr/>
        <w:tc>
          <w:tcPr>
            <w:tcW w:w="2520" w:type="dxa"/>
            <w:tcBorders>
              <w:top w:val="single" w:sz="12" w:space="0" w:color="000000"/>
              <w:bottom w:val="single" w:sz="12" w:space="0" w:color="000000"/>
            </w:tcBorders>
            <w:shd w:fill="BDD6EE" w:val="clear"/>
            <w:tcMar>
              <w:left w:w="0" w:type="dxa"/>
              <w:right w:w="0" w:type="dxa"/>
            </w:tcMar>
            <w:vAlign w:val="center"/>
          </w:tcPr>
          <w:p>
            <w:pPr>
              <w:pStyle w:val="TableContents"/>
              <w:bidi w:val="0"/>
              <w:spacing w:lineRule="auto" w:line="300" w:before="0" w:after="0"/>
              <w:jc w:val="left"/>
              <w:rPr>
                <w:rFonts w:ascii="Heebo;Arial" w:hAnsi="Heebo;Arial"/>
                <w:b/>
              </w:rPr>
            </w:pPr>
            <w:r>
              <w:rPr>
                <w:rFonts w:ascii="Heebo;Arial" w:hAnsi="Heebo;Arial"/>
                <w:b/>
              </w:rPr>
              <w:t>Total MENA</w:t>
            </w:r>
          </w:p>
        </w:tc>
        <w:tc>
          <w:tcPr>
            <w:tcW w:w="1295" w:type="dxa"/>
            <w:tcBorders>
              <w:top w:val="single" w:sz="12" w:space="0" w:color="000000"/>
              <w:bottom w:val="single" w:sz="12" w:space="0" w:color="000000"/>
            </w:tcBorders>
            <w:shd w:fill="BDD6EE" w:val="clear"/>
            <w:tcMar>
              <w:left w:w="0" w:type="dxa"/>
              <w:right w:w="0" w:type="dxa"/>
            </w:tcMar>
            <w:vAlign w:val="center"/>
          </w:tcPr>
          <w:p>
            <w:pPr>
              <w:pStyle w:val="TableContents"/>
              <w:bidi w:val="0"/>
              <w:spacing w:before="0" w:after="283"/>
              <w:jc w:val="left"/>
              <w:rPr/>
            </w:pPr>
            <w:r>
              <w:rPr/>
              <w:t> </w:t>
            </w:r>
          </w:p>
        </w:tc>
        <w:tc>
          <w:tcPr>
            <w:tcW w:w="1175" w:type="dxa"/>
            <w:tcBorders>
              <w:top w:val="single" w:sz="12" w:space="0" w:color="000000"/>
              <w:left w:val="single" w:sz="12" w:space="0" w:color="000000"/>
              <w:bottom w:val="single" w:sz="12" w:space="0" w:color="000000"/>
            </w:tcBorders>
            <w:shd w:fill="BDD6EE" w:val="clear"/>
            <w:tcMar>
              <w:right w:w="0" w:type="dxa"/>
            </w:tcMar>
            <w:vAlign w:val="center"/>
          </w:tcPr>
          <w:p>
            <w:pPr>
              <w:pStyle w:val="TableContents"/>
              <w:bidi w:val="0"/>
              <w:spacing w:lineRule="auto" w:line="300" w:before="0" w:after="0"/>
              <w:jc w:val="center"/>
              <w:rPr>
                <w:rFonts w:ascii="Heebo;Arial" w:hAnsi="Heebo;Arial"/>
                <w:b/>
                <w:color w:val="000000"/>
              </w:rPr>
            </w:pPr>
            <w:r>
              <w:rPr>
                <w:rFonts w:ascii="Heebo;Arial" w:hAnsi="Heebo;Arial"/>
                <w:b/>
                <w:color w:val="000000"/>
              </w:rPr>
              <w:t>652</w:t>
            </w:r>
          </w:p>
        </w:tc>
        <w:tc>
          <w:tcPr>
            <w:tcW w:w="1085" w:type="dxa"/>
            <w:tcBorders>
              <w:top w:val="single" w:sz="12" w:space="0" w:color="000000"/>
              <w:left w:val="single" w:sz="12" w:space="0" w:color="000000"/>
              <w:bottom w:val="single" w:sz="12" w:space="0" w:color="000000"/>
            </w:tcBorders>
            <w:shd w:fill="BDD6EE" w:val="clear"/>
            <w:tcMar>
              <w:right w:w="0" w:type="dxa"/>
            </w:tcMar>
            <w:vAlign w:val="center"/>
          </w:tcPr>
          <w:p>
            <w:pPr>
              <w:pStyle w:val="TableContents"/>
              <w:bidi w:val="0"/>
              <w:spacing w:lineRule="auto" w:line="300" w:before="0" w:after="0"/>
              <w:jc w:val="center"/>
              <w:rPr>
                <w:rFonts w:ascii="Heebo;Arial" w:hAnsi="Heebo;Arial"/>
                <w:b/>
                <w:color w:val="000000"/>
              </w:rPr>
            </w:pPr>
            <w:r>
              <w:rPr>
                <w:rFonts w:ascii="Heebo;Arial" w:hAnsi="Heebo;Arial"/>
                <w:b/>
                <w:color w:val="000000"/>
              </w:rPr>
              <w:t>625</w:t>
            </w:r>
          </w:p>
        </w:tc>
        <w:tc>
          <w:tcPr>
            <w:tcW w:w="1190" w:type="dxa"/>
            <w:tcBorders>
              <w:top w:val="single" w:sz="12" w:space="0" w:color="000000"/>
              <w:left w:val="single" w:sz="12" w:space="0" w:color="000000"/>
              <w:bottom w:val="single" w:sz="12" w:space="0" w:color="000000"/>
            </w:tcBorders>
            <w:shd w:fill="BDD6EE" w:val="clear"/>
            <w:tcMar>
              <w:right w:w="0" w:type="dxa"/>
            </w:tcMar>
            <w:vAlign w:val="center"/>
          </w:tcPr>
          <w:p>
            <w:pPr>
              <w:pStyle w:val="TableContents"/>
              <w:bidi w:val="0"/>
              <w:spacing w:lineRule="auto" w:line="300" w:before="0" w:after="0"/>
              <w:jc w:val="center"/>
              <w:rPr>
                <w:rFonts w:ascii="Heebo;Arial" w:hAnsi="Heebo;Arial"/>
                <w:b/>
              </w:rPr>
            </w:pPr>
            <w:r>
              <w:rPr>
                <w:rFonts w:ascii="Heebo;Arial" w:hAnsi="Heebo;Arial"/>
                <w:b/>
              </w:rPr>
              <w:t>42,867</w:t>
            </w:r>
          </w:p>
        </w:tc>
        <w:tc>
          <w:tcPr>
            <w:tcW w:w="1160" w:type="dxa"/>
            <w:tcBorders>
              <w:top w:val="single" w:sz="12" w:space="0" w:color="000000"/>
              <w:left w:val="single" w:sz="12" w:space="0" w:color="000000"/>
              <w:bottom w:val="single" w:sz="12" w:space="0" w:color="000000"/>
            </w:tcBorders>
            <w:shd w:fill="BDD6EE" w:val="clear"/>
            <w:tcMar>
              <w:right w:w="0" w:type="dxa"/>
            </w:tcMar>
            <w:vAlign w:val="center"/>
          </w:tcPr>
          <w:p>
            <w:pPr>
              <w:pStyle w:val="TableContents"/>
              <w:bidi w:val="0"/>
              <w:spacing w:lineRule="auto" w:line="300" w:before="0" w:after="0"/>
              <w:jc w:val="center"/>
              <w:rPr>
                <w:rFonts w:ascii="Heebo;Arial" w:hAnsi="Heebo;Arial"/>
                <w:b/>
              </w:rPr>
            </w:pPr>
            <w:r>
              <w:rPr>
                <w:rFonts w:ascii="Heebo;Arial" w:hAnsi="Heebo;Arial"/>
                <w:b/>
              </w:rPr>
              <w:t>25,750</w:t>
            </w:r>
          </w:p>
        </w:tc>
        <w:tc>
          <w:tcPr>
            <w:tcW w:w="1415" w:type="dxa"/>
            <w:tcBorders>
              <w:top w:val="single" w:sz="12" w:space="0" w:color="000000"/>
              <w:left w:val="single" w:sz="12" w:space="0" w:color="000000"/>
              <w:bottom w:val="single" w:sz="12" w:space="0" w:color="000000"/>
            </w:tcBorders>
            <w:shd w:fill="BDD6EE" w:val="clear"/>
            <w:tcMar>
              <w:right w:w="0" w:type="dxa"/>
            </w:tcMar>
            <w:vAlign w:val="center"/>
          </w:tcPr>
          <w:p>
            <w:pPr>
              <w:pStyle w:val="TableContents"/>
              <w:bidi w:val="0"/>
              <w:spacing w:lineRule="auto" w:line="300" w:before="0" w:after="0"/>
              <w:jc w:val="center"/>
              <w:rPr>
                <w:rFonts w:ascii="Heebo;Arial" w:hAnsi="Heebo;Arial"/>
                <w:b/>
              </w:rPr>
            </w:pPr>
            <w:r>
              <w:rPr>
                <w:rFonts w:ascii="Heebo;Arial" w:hAnsi="Heebo;Arial"/>
                <w:b/>
              </w:rPr>
              <w:t>934,756</w:t>
            </w:r>
          </w:p>
        </w:tc>
        <w:tc>
          <w:tcPr>
            <w:tcW w:w="1355" w:type="dxa"/>
            <w:tcBorders>
              <w:top w:val="single" w:sz="12" w:space="0" w:color="000000"/>
              <w:left w:val="single" w:sz="12" w:space="0" w:color="000000"/>
              <w:bottom w:val="single" w:sz="12" w:space="0" w:color="000000"/>
            </w:tcBorders>
            <w:shd w:fill="BDD6EE" w:val="clear"/>
            <w:tcMar>
              <w:right w:w="0" w:type="dxa"/>
            </w:tcMar>
            <w:vAlign w:val="center"/>
          </w:tcPr>
          <w:p>
            <w:pPr>
              <w:pStyle w:val="TableContents"/>
              <w:bidi w:val="0"/>
              <w:spacing w:lineRule="auto" w:line="300" w:before="0" w:after="0"/>
              <w:ind w:left="0" w:right="0" w:firstLine="165"/>
              <w:jc w:val="center"/>
              <w:rPr/>
            </w:pPr>
            <w:r>
              <w:rPr/>
              <w:t> </w:t>
            </w:r>
          </w:p>
        </w:tc>
      </w:tr>
      <w:tr>
        <w:trPr/>
        <w:tc>
          <w:tcPr>
            <w:tcW w:w="2520" w:type="dxa"/>
            <w:tcBorders/>
            <w:tcMar>
              <w:top w:w="30" w:type="dxa"/>
              <w:left w:w="30" w:type="dxa"/>
              <w:bottom w:w="30" w:type="dxa"/>
              <w:right w:w="30" w:type="dxa"/>
            </w:tcMar>
            <w:vAlign w:val="center"/>
          </w:tcPr>
          <w:p>
            <w:pPr>
              <w:pStyle w:val="TableContents"/>
              <w:bidi w:val="0"/>
              <w:spacing w:lineRule="auto" w:line="300" w:before="0" w:after="0"/>
              <w:jc w:val="left"/>
              <w:rPr>
                <w:rFonts w:ascii="Heebo;Arial" w:hAnsi="Heebo;Arial"/>
                <w:color w:val="000000"/>
              </w:rPr>
            </w:pPr>
            <w:r>
              <w:rPr>
                <w:rFonts w:ascii="Heebo;Arial" w:hAnsi="Heebo;Arial"/>
                <w:color w:val="000000"/>
              </w:rPr>
              <w:t>Europe Wind</w:t>
            </w:r>
          </w:p>
        </w:tc>
        <w:tc>
          <w:tcPr>
            <w:tcW w:w="1295" w:type="dxa"/>
            <w:tcBorders/>
            <w:tcMar>
              <w:top w:w="30" w:type="dxa"/>
              <w:left w:w="30" w:type="dxa"/>
              <w:bottom w:w="30" w:type="dxa"/>
              <w:right w:w="3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Europe</w:t>
            </w:r>
          </w:p>
        </w:tc>
        <w:tc>
          <w:tcPr>
            <w:tcW w:w="1175" w:type="dxa"/>
            <w:tcBorders>
              <w:left w:val="single" w:sz="12" w:space="0" w:color="000000"/>
            </w:tcBorders>
            <w:tcMar>
              <w:top w:w="0" w:type="dxa"/>
              <w:bottom w:w="0" w:type="dxa"/>
              <w:right w:w="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1,184</w:t>
            </w:r>
          </w:p>
        </w:tc>
        <w:tc>
          <w:tcPr>
            <w:tcW w:w="1085" w:type="dxa"/>
            <w:tcBorders>
              <w:left w:val="single" w:sz="12" w:space="0" w:color="000000"/>
            </w:tcBorders>
            <w:tcMar>
              <w:top w:w="0" w:type="dxa"/>
              <w:bottom w:w="0" w:type="dxa"/>
              <w:right w:w="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w:t>
            </w:r>
          </w:p>
        </w:tc>
        <w:tc>
          <w:tcPr>
            <w:tcW w:w="1190" w:type="dxa"/>
            <w:tcBorders>
              <w:left w:val="single" w:sz="12" w:space="0" w:color="000000"/>
            </w:tcBorders>
            <w:tcMar>
              <w:top w:w="0" w:type="dxa"/>
              <w:bottom w:w="0" w:type="dxa"/>
              <w:right w:w="0" w:type="dxa"/>
            </w:tcMar>
            <w:vAlign w:val="center"/>
          </w:tcPr>
          <w:p>
            <w:pPr>
              <w:pStyle w:val="TableContents"/>
              <w:bidi w:val="0"/>
              <w:spacing w:lineRule="auto" w:line="300" w:before="0" w:after="0"/>
              <w:jc w:val="center"/>
              <w:rPr>
                <w:rFonts w:ascii="Heebo;Arial" w:hAnsi="Heebo;Arial"/>
              </w:rPr>
            </w:pPr>
            <w:r>
              <w:rPr>
                <w:rFonts w:ascii="Heebo;Arial" w:hAnsi="Heebo;Arial"/>
              </w:rPr>
              <w:t>48,794</w:t>
            </w:r>
          </w:p>
        </w:tc>
        <w:tc>
          <w:tcPr>
            <w:tcW w:w="1160" w:type="dxa"/>
            <w:tcBorders>
              <w:left w:val="single" w:sz="12" w:space="0" w:color="000000"/>
            </w:tcBorders>
            <w:tcMar>
              <w:top w:w="0" w:type="dxa"/>
              <w:bottom w:w="0" w:type="dxa"/>
              <w:right w:w="0" w:type="dxa"/>
            </w:tcMar>
            <w:vAlign w:val="center"/>
          </w:tcPr>
          <w:p>
            <w:pPr>
              <w:pStyle w:val="TableContents"/>
              <w:bidi w:val="0"/>
              <w:spacing w:lineRule="auto" w:line="300" w:before="0" w:after="0"/>
              <w:jc w:val="center"/>
              <w:rPr/>
            </w:pPr>
            <w:r>
              <w:rPr/>
              <w:t> </w:t>
            </w:r>
          </w:p>
        </w:tc>
        <w:tc>
          <w:tcPr>
            <w:tcW w:w="1415" w:type="dxa"/>
            <w:tcBorders>
              <w:left w:val="single" w:sz="12" w:space="0" w:color="000000"/>
            </w:tcBorders>
            <w:tcMar>
              <w:top w:w="0" w:type="dxa"/>
              <w:bottom w:w="0" w:type="dxa"/>
              <w:right w:w="0" w:type="dxa"/>
            </w:tcMar>
            <w:vAlign w:val="center"/>
          </w:tcPr>
          <w:p>
            <w:pPr>
              <w:pStyle w:val="TableContents"/>
              <w:bidi w:val="0"/>
              <w:spacing w:lineRule="auto" w:line="300" w:before="0" w:after="0"/>
              <w:jc w:val="center"/>
              <w:rPr>
                <w:rFonts w:ascii="Heebo;Arial" w:hAnsi="Heebo;Arial"/>
              </w:rPr>
            </w:pPr>
            <w:r>
              <w:rPr>
                <w:rFonts w:ascii="Heebo;Arial" w:hAnsi="Heebo;Arial"/>
              </w:rPr>
              <w:t>723,145</w:t>
            </w:r>
          </w:p>
        </w:tc>
        <w:tc>
          <w:tcPr>
            <w:tcW w:w="1355" w:type="dxa"/>
            <w:tcBorders>
              <w:left w:val="single" w:sz="12" w:space="0" w:color="000000"/>
            </w:tcBorders>
            <w:tcMar>
              <w:top w:w="0" w:type="dxa"/>
              <w:bottom w:w="0" w:type="dxa"/>
              <w:right w:w="0" w:type="dxa"/>
            </w:tcMar>
            <w:vAlign w:val="center"/>
          </w:tcPr>
          <w:p>
            <w:pPr>
              <w:pStyle w:val="TableContents"/>
              <w:bidi w:val="0"/>
              <w:spacing w:lineRule="auto" w:line="300" w:before="0" w:after="0"/>
              <w:ind w:left="0" w:right="0" w:firstLine="165"/>
              <w:jc w:val="center"/>
              <w:rPr>
                <w:rFonts w:ascii="Heebo;Arial" w:hAnsi="Heebo;Arial"/>
              </w:rPr>
            </w:pPr>
            <w:r>
              <w:rPr>
                <w:rFonts w:ascii="Heebo;Arial" w:hAnsi="Heebo;Arial"/>
              </w:rPr>
              <w:t>66%</w:t>
            </w:r>
          </w:p>
        </w:tc>
      </w:tr>
      <w:tr>
        <w:trPr/>
        <w:tc>
          <w:tcPr>
            <w:tcW w:w="2520" w:type="dxa"/>
            <w:tcBorders/>
            <w:tcMar>
              <w:top w:w="30" w:type="dxa"/>
              <w:left w:w="30" w:type="dxa"/>
              <w:bottom w:w="30" w:type="dxa"/>
              <w:right w:w="30" w:type="dxa"/>
            </w:tcMar>
            <w:vAlign w:val="center"/>
          </w:tcPr>
          <w:p>
            <w:pPr>
              <w:pStyle w:val="TableContents"/>
              <w:bidi w:val="0"/>
              <w:spacing w:lineRule="auto" w:line="300" w:before="0" w:after="0"/>
              <w:jc w:val="left"/>
              <w:rPr>
                <w:rFonts w:ascii="Heebo;Arial" w:hAnsi="Heebo;Arial"/>
                <w:color w:val="000000"/>
              </w:rPr>
            </w:pPr>
            <w:r>
              <w:rPr>
                <w:rFonts w:ascii="Heebo;Arial" w:hAnsi="Heebo;Arial"/>
                <w:color w:val="000000"/>
              </w:rPr>
              <w:t>Europe PV</w:t>
            </w:r>
          </w:p>
        </w:tc>
        <w:tc>
          <w:tcPr>
            <w:tcW w:w="1295" w:type="dxa"/>
            <w:tcBorders/>
            <w:tcMar>
              <w:top w:w="30" w:type="dxa"/>
              <w:left w:w="30" w:type="dxa"/>
              <w:bottom w:w="30" w:type="dxa"/>
              <w:right w:w="3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Europe</w:t>
            </w:r>
          </w:p>
        </w:tc>
        <w:tc>
          <w:tcPr>
            <w:tcW w:w="1175" w:type="dxa"/>
            <w:tcBorders>
              <w:left w:val="single" w:sz="12" w:space="0" w:color="000000"/>
            </w:tcBorders>
            <w:tcMar>
              <w:top w:w="0" w:type="dxa"/>
              <w:bottom w:w="0" w:type="dxa"/>
              <w:right w:w="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143</w:t>
            </w:r>
          </w:p>
        </w:tc>
        <w:tc>
          <w:tcPr>
            <w:tcW w:w="1085" w:type="dxa"/>
            <w:tcBorders>
              <w:left w:val="single" w:sz="12" w:space="0" w:color="000000"/>
            </w:tcBorders>
            <w:tcMar>
              <w:top w:w="0" w:type="dxa"/>
              <w:bottom w:w="0" w:type="dxa"/>
              <w:right w:w="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w:t>
            </w:r>
          </w:p>
        </w:tc>
        <w:tc>
          <w:tcPr>
            <w:tcW w:w="1190" w:type="dxa"/>
            <w:tcBorders>
              <w:left w:val="single" w:sz="12" w:space="0" w:color="000000"/>
            </w:tcBorders>
            <w:tcMar>
              <w:top w:w="0" w:type="dxa"/>
              <w:bottom w:w="0" w:type="dxa"/>
              <w:right w:w="0" w:type="dxa"/>
            </w:tcMar>
            <w:vAlign w:val="center"/>
          </w:tcPr>
          <w:p>
            <w:pPr>
              <w:pStyle w:val="TableContents"/>
              <w:bidi w:val="0"/>
              <w:spacing w:lineRule="auto" w:line="300" w:before="0" w:after="0"/>
              <w:jc w:val="center"/>
              <w:rPr>
                <w:rFonts w:ascii="Heebo;Arial" w:hAnsi="Heebo;Arial"/>
              </w:rPr>
            </w:pPr>
            <w:r>
              <w:rPr>
                <w:rFonts w:ascii="Heebo;Arial" w:hAnsi="Heebo;Arial"/>
              </w:rPr>
              <w:t>2,590</w:t>
            </w:r>
          </w:p>
        </w:tc>
        <w:tc>
          <w:tcPr>
            <w:tcW w:w="1160" w:type="dxa"/>
            <w:tcBorders>
              <w:left w:val="single" w:sz="12" w:space="0" w:color="000000"/>
            </w:tcBorders>
            <w:tcMar>
              <w:top w:w="0" w:type="dxa"/>
              <w:bottom w:w="0" w:type="dxa"/>
              <w:right w:w="0" w:type="dxa"/>
            </w:tcMar>
            <w:vAlign w:val="center"/>
          </w:tcPr>
          <w:p>
            <w:pPr>
              <w:pStyle w:val="TableContents"/>
              <w:bidi w:val="0"/>
              <w:spacing w:lineRule="auto" w:line="300" w:before="0" w:after="0"/>
              <w:jc w:val="center"/>
              <w:rPr/>
            </w:pPr>
            <w:r>
              <w:rPr/>
              <w:t> </w:t>
            </w:r>
          </w:p>
        </w:tc>
        <w:tc>
          <w:tcPr>
            <w:tcW w:w="1415" w:type="dxa"/>
            <w:tcBorders>
              <w:left w:val="single" w:sz="12" w:space="0" w:color="000000"/>
            </w:tcBorders>
            <w:tcMar>
              <w:top w:w="0" w:type="dxa"/>
              <w:bottom w:w="0" w:type="dxa"/>
              <w:right w:w="0" w:type="dxa"/>
            </w:tcMar>
            <w:vAlign w:val="center"/>
          </w:tcPr>
          <w:p>
            <w:pPr>
              <w:pStyle w:val="TableContents"/>
              <w:bidi w:val="0"/>
              <w:spacing w:lineRule="auto" w:line="300" w:before="0" w:after="0"/>
              <w:jc w:val="center"/>
              <w:rPr>
                <w:rFonts w:ascii="Heebo;Arial" w:hAnsi="Heebo;Arial"/>
              </w:rPr>
            </w:pPr>
            <w:r>
              <w:rPr>
                <w:rFonts w:ascii="Heebo;Arial" w:hAnsi="Heebo;Arial"/>
              </w:rPr>
              <w:t>68,066</w:t>
            </w:r>
          </w:p>
        </w:tc>
        <w:tc>
          <w:tcPr>
            <w:tcW w:w="1355" w:type="dxa"/>
            <w:tcBorders>
              <w:left w:val="single" w:sz="12" w:space="0" w:color="000000"/>
            </w:tcBorders>
            <w:tcMar>
              <w:top w:w="0" w:type="dxa"/>
              <w:bottom w:w="0" w:type="dxa"/>
              <w:right w:w="0" w:type="dxa"/>
            </w:tcMar>
            <w:vAlign w:val="center"/>
          </w:tcPr>
          <w:p>
            <w:pPr>
              <w:pStyle w:val="TableContents"/>
              <w:bidi w:val="0"/>
              <w:spacing w:lineRule="auto" w:line="300" w:before="0" w:after="0"/>
              <w:ind w:left="0" w:right="0" w:firstLine="165"/>
              <w:jc w:val="center"/>
              <w:rPr>
                <w:rFonts w:ascii="Heebo;Arial" w:hAnsi="Heebo;Arial"/>
              </w:rPr>
            </w:pPr>
            <w:r>
              <w:rPr>
                <w:rFonts w:ascii="Heebo;Arial" w:hAnsi="Heebo;Arial"/>
              </w:rPr>
              <w:t>76%</w:t>
            </w:r>
          </w:p>
        </w:tc>
      </w:tr>
      <w:tr>
        <w:trPr/>
        <w:tc>
          <w:tcPr>
            <w:tcW w:w="2520" w:type="dxa"/>
            <w:tcBorders>
              <w:top w:val="single" w:sz="12" w:space="0" w:color="000000"/>
              <w:bottom w:val="single" w:sz="12" w:space="0" w:color="000000"/>
            </w:tcBorders>
            <w:shd w:fill="BDD6EE" w:val="clear"/>
            <w:tcMar>
              <w:left w:w="0" w:type="dxa"/>
              <w:right w:w="0" w:type="dxa"/>
            </w:tcMar>
            <w:vAlign w:val="center"/>
          </w:tcPr>
          <w:p>
            <w:pPr>
              <w:pStyle w:val="TableContents"/>
              <w:bidi w:val="0"/>
              <w:spacing w:lineRule="auto" w:line="300" w:before="0" w:after="0"/>
              <w:jc w:val="left"/>
              <w:rPr>
                <w:rFonts w:ascii="Heebo;Arial" w:hAnsi="Heebo;Arial"/>
                <w:b/>
                <w:color w:val="000000"/>
              </w:rPr>
            </w:pPr>
            <w:r>
              <w:rPr>
                <w:rFonts w:ascii="Heebo;Arial" w:hAnsi="Heebo;Arial"/>
                <w:b/>
                <w:color w:val="000000"/>
              </w:rPr>
              <w:t>Total Europe</w:t>
            </w:r>
          </w:p>
        </w:tc>
        <w:tc>
          <w:tcPr>
            <w:tcW w:w="1295" w:type="dxa"/>
            <w:tcBorders>
              <w:top w:val="single" w:sz="12" w:space="0" w:color="000000"/>
              <w:bottom w:val="single" w:sz="12" w:space="0" w:color="000000"/>
            </w:tcBorders>
            <w:shd w:fill="BDD6EE" w:val="clear"/>
            <w:tcMar>
              <w:left w:w="0" w:type="dxa"/>
              <w:right w:w="0" w:type="dxa"/>
            </w:tcMar>
            <w:vAlign w:val="center"/>
          </w:tcPr>
          <w:p>
            <w:pPr>
              <w:pStyle w:val="TableContents"/>
              <w:bidi w:val="0"/>
              <w:spacing w:lineRule="auto" w:line="300" w:before="0" w:after="0"/>
              <w:jc w:val="center"/>
              <w:rPr>
                <w:color w:val="000000"/>
              </w:rPr>
            </w:pPr>
            <w:r>
              <w:rPr>
                <w:color w:val="000000"/>
              </w:rPr>
              <w:t> </w:t>
            </w:r>
          </w:p>
        </w:tc>
        <w:tc>
          <w:tcPr>
            <w:tcW w:w="1175" w:type="dxa"/>
            <w:tcBorders>
              <w:top w:val="single" w:sz="12" w:space="0" w:color="000000"/>
              <w:left w:val="single" w:sz="12" w:space="0" w:color="000000"/>
              <w:bottom w:val="single" w:sz="12" w:space="0" w:color="000000"/>
            </w:tcBorders>
            <w:shd w:fill="BDD6EE" w:val="clear"/>
            <w:tcMar>
              <w:right w:w="0" w:type="dxa"/>
            </w:tcMar>
            <w:vAlign w:val="center"/>
          </w:tcPr>
          <w:p>
            <w:pPr>
              <w:pStyle w:val="TableContents"/>
              <w:bidi w:val="0"/>
              <w:spacing w:lineRule="auto" w:line="300" w:before="0" w:after="0"/>
              <w:jc w:val="center"/>
              <w:rPr>
                <w:rFonts w:ascii="Heebo;Arial" w:hAnsi="Heebo;Arial"/>
                <w:b/>
                <w:color w:val="000000"/>
              </w:rPr>
            </w:pPr>
            <w:r>
              <w:rPr>
                <w:rFonts w:ascii="Heebo;Arial" w:hAnsi="Heebo;Arial"/>
                <w:b/>
                <w:color w:val="000000"/>
              </w:rPr>
              <w:t>1,327</w:t>
            </w:r>
          </w:p>
        </w:tc>
        <w:tc>
          <w:tcPr>
            <w:tcW w:w="1085" w:type="dxa"/>
            <w:tcBorders>
              <w:top w:val="single" w:sz="12" w:space="0" w:color="000000"/>
              <w:left w:val="single" w:sz="12" w:space="0" w:color="000000"/>
              <w:bottom w:val="single" w:sz="12" w:space="0" w:color="000000"/>
            </w:tcBorders>
            <w:shd w:fill="BDD6EE" w:val="clear"/>
            <w:tcMar>
              <w:right w:w="0" w:type="dxa"/>
            </w:tcMar>
            <w:vAlign w:val="center"/>
          </w:tcPr>
          <w:p>
            <w:pPr>
              <w:pStyle w:val="TableContents"/>
              <w:bidi w:val="0"/>
              <w:spacing w:lineRule="auto" w:line="300" w:before="0" w:after="0"/>
              <w:jc w:val="center"/>
              <w:rPr>
                <w:rFonts w:ascii="Heebo;Arial" w:hAnsi="Heebo;Arial"/>
                <w:b/>
                <w:color w:val="000000"/>
              </w:rPr>
            </w:pPr>
            <w:r>
              <w:rPr>
                <w:rFonts w:ascii="Heebo;Arial" w:hAnsi="Heebo;Arial"/>
                <w:b/>
                <w:color w:val="000000"/>
              </w:rPr>
              <w:t>-</w:t>
            </w:r>
          </w:p>
        </w:tc>
        <w:tc>
          <w:tcPr>
            <w:tcW w:w="1190" w:type="dxa"/>
            <w:tcBorders>
              <w:top w:val="single" w:sz="12" w:space="0" w:color="000000"/>
              <w:left w:val="single" w:sz="12" w:space="0" w:color="000000"/>
              <w:bottom w:val="single" w:sz="12" w:space="0" w:color="000000"/>
            </w:tcBorders>
            <w:shd w:fill="BDD6EE" w:val="clear"/>
            <w:tcMar>
              <w:right w:w="0" w:type="dxa"/>
            </w:tcMar>
            <w:vAlign w:val="center"/>
          </w:tcPr>
          <w:p>
            <w:pPr>
              <w:pStyle w:val="TableContents"/>
              <w:bidi w:val="0"/>
              <w:spacing w:lineRule="auto" w:line="300" w:before="0" w:after="0"/>
              <w:jc w:val="center"/>
              <w:rPr>
                <w:rFonts w:ascii="Heebo;Arial" w:hAnsi="Heebo;Arial"/>
                <w:b/>
              </w:rPr>
            </w:pPr>
            <w:r>
              <w:rPr>
                <w:rFonts w:ascii="Heebo;Arial" w:hAnsi="Heebo;Arial"/>
                <w:b/>
              </w:rPr>
              <w:t>51,384</w:t>
            </w:r>
          </w:p>
        </w:tc>
        <w:tc>
          <w:tcPr>
            <w:tcW w:w="1160" w:type="dxa"/>
            <w:tcBorders>
              <w:top w:val="single" w:sz="12" w:space="0" w:color="000000"/>
              <w:left w:val="single" w:sz="12" w:space="0" w:color="000000"/>
              <w:bottom w:val="single" w:sz="12" w:space="0" w:color="000000"/>
            </w:tcBorders>
            <w:shd w:fill="BDD6EE" w:val="clear"/>
            <w:tcMar>
              <w:right w:w="0" w:type="dxa"/>
            </w:tcMar>
            <w:vAlign w:val="center"/>
          </w:tcPr>
          <w:p>
            <w:pPr>
              <w:pStyle w:val="TableContents"/>
              <w:bidi w:val="0"/>
              <w:spacing w:lineRule="auto" w:line="300" w:before="0" w:after="0"/>
              <w:jc w:val="center"/>
              <w:rPr>
                <w:rFonts w:ascii="Heebo;Arial" w:hAnsi="Heebo;Arial"/>
                <w:b/>
              </w:rPr>
            </w:pPr>
            <w:r>
              <w:rPr>
                <w:rFonts w:ascii="Heebo;Arial" w:hAnsi="Heebo;Arial"/>
                <w:b/>
              </w:rPr>
              <w:t>44,663</w:t>
            </w:r>
          </w:p>
        </w:tc>
        <w:tc>
          <w:tcPr>
            <w:tcW w:w="1415" w:type="dxa"/>
            <w:tcBorders>
              <w:top w:val="single" w:sz="12" w:space="0" w:color="000000"/>
              <w:left w:val="single" w:sz="12" w:space="0" w:color="000000"/>
              <w:bottom w:val="single" w:sz="12" w:space="0" w:color="000000"/>
            </w:tcBorders>
            <w:shd w:fill="BDD6EE" w:val="clear"/>
            <w:tcMar>
              <w:right w:w="0" w:type="dxa"/>
            </w:tcMar>
            <w:vAlign w:val="center"/>
          </w:tcPr>
          <w:p>
            <w:pPr>
              <w:pStyle w:val="TableContents"/>
              <w:bidi w:val="0"/>
              <w:spacing w:lineRule="auto" w:line="300" w:before="0" w:after="0"/>
              <w:jc w:val="center"/>
              <w:rPr>
                <w:rFonts w:ascii="Heebo;Arial" w:hAnsi="Heebo;Arial"/>
                <w:b/>
              </w:rPr>
            </w:pPr>
            <w:r>
              <w:rPr>
                <w:rFonts w:ascii="Heebo;Arial" w:hAnsi="Heebo;Arial"/>
                <w:b/>
              </w:rPr>
              <w:t>791,211</w:t>
            </w:r>
          </w:p>
        </w:tc>
        <w:tc>
          <w:tcPr>
            <w:tcW w:w="1355" w:type="dxa"/>
            <w:tcBorders>
              <w:top w:val="single" w:sz="12" w:space="0" w:color="000000"/>
              <w:left w:val="single" w:sz="12" w:space="0" w:color="000000"/>
              <w:bottom w:val="single" w:sz="12" w:space="0" w:color="000000"/>
            </w:tcBorders>
            <w:shd w:fill="BDD6EE" w:val="clear"/>
            <w:tcMar>
              <w:right w:w="0" w:type="dxa"/>
            </w:tcMar>
            <w:vAlign w:val="center"/>
          </w:tcPr>
          <w:p>
            <w:pPr>
              <w:pStyle w:val="TableContents"/>
              <w:bidi w:val="0"/>
              <w:spacing w:lineRule="auto" w:line="300" w:before="0" w:after="0"/>
              <w:ind w:left="0" w:right="0" w:firstLine="165"/>
              <w:jc w:val="center"/>
              <w:rPr/>
            </w:pPr>
            <w:r>
              <w:rPr/>
              <w:t> </w:t>
            </w:r>
          </w:p>
        </w:tc>
      </w:tr>
      <w:tr>
        <w:trPr/>
        <w:tc>
          <w:tcPr>
            <w:tcW w:w="2520" w:type="dxa"/>
            <w:tcBorders/>
            <w:tcMar>
              <w:top w:w="30" w:type="dxa"/>
              <w:left w:w="30" w:type="dxa"/>
              <w:bottom w:w="30" w:type="dxa"/>
              <w:right w:w="30" w:type="dxa"/>
            </w:tcMar>
            <w:vAlign w:val="center"/>
          </w:tcPr>
          <w:p>
            <w:pPr>
              <w:pStyle w:val="TableContents"/>
              <w:bidi w:val="0"/>
              <w:spacing w:lineRule="auto" w:line="300" w:before="0" w:after="0"/>
              <w:jc w:val="left"/>
              <w:rPr>
                <w:rFonts w:ascii="Heebo;Arial" w:hAnsi="Heebo;Arial"/>
                <w:color w:val="000000"/>
              </w:rPr>
            </w:pPr>
            <w:r>
              <w:rPr>
                <w:rFonts w:ascii="Heebo;Arial" w:hAnsi="Heebo;Arial"/>
                <w:color w:val="000000"/>
              </w:rPr>
              <w:t>USA PV</w:t>
            </w:r>
          </w:p>
        </w:tc>
        <w:tc>
          <w:tcPr>
            <w:tcW w:w="1295" w:type="dxa"/>
            <w:tcBorders/>
            <w:tcMar>
              <w:top w:w="30" w:type="dxa"/>
              <w:left w:w="30" w:type="dxa"/>
              <w:bottom w:w="30" w:type="dxa"/>
              <w:right w:w="3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USA</w:t>
            </w:r>
          </w:p>
        </w:tc>
        <w:tc>
          <w:tcPr>
            <w:tcW w:w="1175" w:type="dxa"/>
            <w:tcBorders>
              <w:left w:val="single" w:sz="12" w:space="0" w:color="000000"/>
            </w:tcBorders>
            <w:tcMar>
              <w:top w:w="0" w:type="dxa"/>
              <w:bottom w:w="0" w:type="dxa"/>
              <w:right w:w="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470</w:t>
            </w:r>
          </w:p>
        </w:tc>
        <w:tc>
          <w:tcPr>
            <w:tcW w:w="1085" w:type="dxa"/>
            <w:tcBorders>
              <w:left w:val="single" w:sz="12" w:space="0" w:color="000000"/>
            </w:tcBorders>
            <w:tcMar>
              <w:top w:w="0" w:type="dxa"/>
              <w:bottom w:w="0" w:type="dxa"/>
              <w:right w:w="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1,200</w:t>
            </w:r>
          </w:p>
        </w:tc>
        <w:tc>
          <w:tcPr>
            <w:tcW w:w="1190" w:type="dxa"/>
            <w:tcBorders>
              <w:left w:val="single" w:sz="12" w:space="0" w:color="000000"/>
            </w:tcBorders>
            <w:tcMar>
              <w:top w:w="0" w:type="dxa"/>
              <w:bottom w:w="0" w:type="dxa"/>
              <w:right w:w="0" w:type="dxa"/>
            </w:tcMar>
            <w:vAlign w:val="center"/>
          </w:tcPr>
          <w:p>
            <w:pPr>
              <w:pStyle w:val="TableContents"/>
              <w:bidi w:val="0"/>
              <w:spacing w:lineRule="auto" w:line="300" w:before="0" w:after="0"/>
              <w:jc w:val="center"/>
              <w:rPr>
                <w:rFonts w:ascii="Heebo;Arial" w:hAnsi="Heebo;Arial"/>
              </w:rPr>
            </w:pPr>
            <w:r>
              <w:rPr>
                <w:rFonts w:ascii="Heebo;Arial" w:hAnsi="Heebo;Arial"/>
              </w:rPr>
              <w:t>34,789</w:t>
            </w:r>
          </w:p>
        </w:tc>
        <w:tc>
          <w:tcPr>
            <w:tcW w:w="1160" w:type="dxa"/>
            <w:tcBorders>
              <w:left w:val="single" w:sz="12" w:space="0" w:color="000000"/>
            </w:tcBorders>
            <w:tcMar>
              <w:top w:w="0" w:type="dxa"/>
              <w:bottom w:w="0" w:type="dxa"/>
              <w:right w:w="0" w:type="dxa"/>
            </w:tcMar>
            <w:vAlign w:val="center"/>
          </w:tcPr>
          <w:p>
            <w:pPr>
              <w:pStyle w:val="TableContents"/>
              <w:bidi w:val="0"/>
              <w:spacing w:lineRule="auto" w:line="300" w:before="0" w:after="0"/>
              <w:jc w:val="center"/>
              <w:rPr/>
            </w:pPr>
            <w:r>
              <w:rPr/>
              <w:t> </w:t>
            </w:r>
          </w:p>
        </w:tc>
        <w:tc>
          <w:tcPr>
            <w:tcW w:w="1415" w:type="dxa"/>
            <w:tcBorders>
              <w:left w:val="single" w:sz="12" w:space="0" w:color="000000"/>
            </w:tcBorders>
            <w:tcMar>
              <w:top w:w="0" w:type="dxa"/>
              <w:bottom w:w="0" w:type="dxa"/>
              <w:right w:w="0" w:type="dxa"/>
            </w:tcMar>
            <w:vAlign w:val="center"/>
          </w:tcPr>
          <w:p>
            <w:pPr>
              <w:pStyle w:val="TableContents"/>
              <w:bidi w:val="0"/>
              <w:spacing w:lineRule="auto" w:line="300" w:before="0" w:after="0"/>
              <w:jc w:val="center"/>
              <w:rPr>
                <w:rFonts w:ascii="Heebo;Arial" w:hAnsi="Heebo;Arial"/>
              </w:rPr>
            </w:pPr>
            <w:r>
              <w:rPr>
                <w:rFonts w:ascii="Heebo;Arial" w:hAnsi="Heebo;Arial"/>
              </w:rPr>
              <w:t>288,790</w:t>
            </w:r>
          </w:p>
        </w:tc>
        <w:tc>
          <w:tcPr>
            <w:tcW w:w="1355" w:type="dxa"/>
            <w:tcBorders>
              <w:left w:val="single" w:sz="12" w:space="0" w:color="000000"/>
            </w:tcBorders>
            <w:tcMar>
              <w:top w:w="0" w:type="dxa"/>
              <w:bottom w:w="0" w:type="dxa"/>
              <w:right w:w="0" w:type="dxa"/>
            </w:tcMar>
            <w:vAlign w:val="center"/>
          </w:tcPr>
          <w:p>
            <w:pPr>
              <w:pStyle w:val="TableContents"/>
              <w:bidi w:val="0"/>
              <w:spacing w:lineRule="auto" w:line="300" w:before="0" w:after="0"/>
              <w:ind w:left="0" w:right="0" w:firstLine="165"/>
              <w:jc w:val="center"/>
              <w:rPr>
                <w:rFonts w:ascii="Heebo;Arial" w:hAnsi="Heebo;Arial"/>
              </w:rPr>
            </w:pPr>
            <w:r>
              <w:rPr>
                <w:rFonts w:ascii="Heebo;Arial" w:hAnsi="Heebo;Arial"/>
              </w:rPr>
              <w:t>100%</w:t>
            </w:r>
          </w:p>
        </w:tc>
      </w:tr>
      <w:tr>
        <w:trPr/>
        <w:tc>
          <w:tcPr>
            <w:tcW w:w="3815" w:type="dxa"/>
            <w:gridSpan w:val="2"/>
            <w:tcBorders>
              <w:top w:val="single" w:sz="12" w:space="0" w:color="000000"/>
            </w:tcBorders>
            <w:shd w:fill="BDD6EE" w:val="clear"/>
            <w:tcMar>
              <w:left w:w="0" w:type="dxa"/>
              <w:bottom w:w="0" w:type="dxa"/>
              <w:right w:w="0" w:type="dxa"/>
            </w:tcMar>
            <w:vAlign w:val="center"/>
          </w:tcPr>
          <w:p>
            <w:pPr>
              <w:pStyle w:val="TableContents"/>
              <w:bidi w:val="0"/>
              <w:spacing w:lineRule="auto" w:line="300" w:before="0" w:after="0"/>
              <w:jc w:val="left"/>
              <w:rPr>
                <w:rFonts w:ascii="Heebo;Arial" w:hAnsi="Heebo;Arial"/>
                <w:b/>
                <w:color w:val="000000"/>
              </w:rPr>
            </w:pPr>
            <w:r>
              <w:rPr>
                <w:rFonts w:ascii="Heebo;Arial" w:hAnsi="Heebo;Arial"/>
                <w:b/>
                <w:color w:val="000000"/>
              </w:rPr>
              <w:t>Total USA</w:t>
            </w:r>
          </w:p>
        </w:tc>
        <w:tc>
          <w:tcPr>
            <w:tcW w:w="1175" w:type="dxa"/>
            <w:tcBorders>
              <w:top w:val="single" w:sz="12" w:space="0" w:color="000000"/>
              <w:left w:val="single" w:sz="12" w:space="0" w:color="000000"/>
            </w:tcBorders>
            <w:shd w:fill="BDD6EE" w:val="clear"/>
            <w:tcMar>
              <w:bottom w:w="0" w:type="dxa"/>
              <w:right w:w="0" w:type="dxa"/>
            </w:tcMar>
            <w:vAlign w:val="center"/>
          </w:tcPr>
          <w:p>
            <w:pPr>
              <w:pStyle w:val="TableContents"/>
              <w:bidi w:val="0"/>
              <w:spacing w:lineRule="auto" w:line="300" w:before="0" w:after="0"/>
              <w:jc w:val="center"/>
              <w:rPr>
                <w:rFonts w:ascii="Heebo;Arial" w:hAnsi="Heebo;Arial"/>
                <w:b/>
                <w:color w:val="000000"/>
              </w:rPr>
            </w:pPr>
            <w:r>
              <w:rPr>
                <w:rFonts w:ascii="Heebo;Arial" w:hAnsi="Heebo;Arial"/>
                <w:b/>
                <w:color w:val="000000"/>
              </w:rPr>
              <w:t>470</w:t>
            </w:r>
          </w:p>
        </w:tc>
        <w:tc>
          <w:tcPr>
            <w:tcW w:w="1085" w:type="dxa"/>
            <w:tcBorders>
              <w:top w:val="single" w:sz="12" w:space="0" w:color="000000"/>
              <w:left w:val="single" w:sz="12" w:space="0" w:color="000000"/>
            </w:tcBorders>
            <w:shd w:fill="BDD6EE" w:val="clear"/>
            <w:tcMar>
              <w:bottom w:w="0" w:type="dxa"/>
              <w:right w:w="0" w:type="dxa"/>
            </w:tcMar>
            <w:vAlign w:val="center"/>
          </w:tcPr>
          <w:p>
            <w:pPr>
              <w:pStyle w:val="TableContents"/>
              <w:bidi w:val="0"/>
              <w:spacing w:lineRule="auto" w:line="300" w:before="0" w:after="0"/>
              <w:jc w:val="center"/>
              <w:rPr>
                <w:rFonts w:ascii="Heebo;Arial" w:hAnsi="Heebo;Arial"/>
                <w:b/>
                <w:color w:val="000000"/>
              </w:rPr>
            </w:pPr>
            <w:r>
              <w:rPr>
                <w:rFonts w:ascii="Heebo;Arial" w:hAnsi="Heebo;Arial"/>
                <w:b/>
                <w:color w:val="000000"/>
              </w:rPr>
              <w:t>1,200</w:t>
            </w:r>
          </w:p>
        </w:tc>
        <w:tc>
          <w:tcPr>
            <w:tcW w:w="1190" w:type="dxa"/>
            <w:tcBorders>
              <w:top w:val="single" w:sz="12" w:space="0" w:color="000000"/>
              <w:left w:val="single" w:sz="12" w:space="0" w:color="000000"/>
            </w:tcBorders>
            <w:shd w:fill="BDD6EE" w:val="clear"/>
            <w:tcMar>
              <w:bottom w:w="0" w:type="dxa"/>
              <w:right w:w="0" w:type="dxa"/>
            </w:tcMar>
            <w:vAlign w:val="center"/>
          </w:tcPr>
          <w:p>
            <w:pPr>
              <w:pStyle w:val="TableContents"/>
              <w:bidi w:val="0"/>
              <w:spacing w:lineRule="auto" w:line="300" w:before="0" w:after="0"/>
              <w:jc w:val="center"/>
              <w:rPr>
                <w:rFonts w:ascii="Heebo;Arial" w:hAnsi="Heebo;Arial"/>
                <w:b/>
              </w:rPr>
            </w:pPr>
            <w:r>
              <w:rPr>
                <w:rFonts w:ascii="Heebo;Arial" w:hAnsi="Heebo;Arial"/>
                <w:b/>
              </w:rPr>
              <w:t>34,789</w:t>
            </w:r>
          </w:p>
        </w:tc>
        <w:tc>
          <w:tcPr>
            <w:tcW w:w="1160" w:type="dxa"/>
            <w:tcBorders>
              <w:top w:val="single" w:sz="12" w:space="0" w:color="000000"/>
              <w:left w:val="single" w:sz="12" w:space="0" w:color="000000"/>
            </w:tcBorders>
            <w:shd w:fill="BDD6EE" w:val="clear"/>
            <w:tcMar>
              <w:bottom w:w="0" w:type="dxa"/>
              <w:right w:w="0" w:type="dxa"/>
            </w:tcMar>
            <w:vAlign w:val="center"/>
          </w:tcPr>
          <w:p>
            <w:pPr>
              <w:pStyle w:val="TableContents"/>
              <w:bidi w:val="0"/>
              <w:spacing w:lineRule="auto" w:line="300" w:before="0" w:after="0"/>
              <w:jc w:val="center"/>
              <w:rPr>
                <w:rFonts w:ascii="Heebo;Arial" w:hAnsi="Heebo;Arial"/>
                <w:b/>
              </w:rPr>
            </w:pPr>
            <w:r>
              <w:rPr>
                <w:rFonts w:ascii="Heebo;Arial" w:hAnsi="Heebo;Arial"/>
                <w:b/>
              </w:rPr>
              <w:t>30,549</w:t>
            </w:r>
          </w:p>
        </w:tc>
        <w:tc>
          <w:tcPr>
            <w:tcW w:w="1415" w:type="dxa"/>
            <w:tcBorders>
              <w:top w:val="single" w:sz="12" w:space="0" w:color="000000"/>
              <w:left w:val="single" w:sz="12" w:space="0" w:color="000000"/>
            </w:tcBorders>
            <w:shd w:fill="BDD6EE" w:val="clear"/>
            <w:tcMar>
              <w:bottom w:w="0" w:type="dxa"/>
              <w:right w:w="0" w:type="dxa"/>
            </w:tcMar>
            <w:vAlign w:val="center"/>
          </w:tcPr>
          <w:p>
            <w:pPr>
              <w:pStyle w:val="TableContents"/>
              <w:bidi w:val="0"/>
              <w:spacing w:lineRule="auto" w:line="300" w:before="0" w:after="0"/>
              <w:jc w:val="center"/>
              <w:rPr>
                <w:rFonts w:ascii="Heebo;Arial" w:hAnsi="Heebo;Arial"/>
                <w:b/>
              </w:rPr>
            </w:pPr>
            <w:r>
              <w:rPr>
                <w:rFonts w:ascii="Heebo;Arial" w:hAnsi="Heebo;Arial"/>
                <w:b/>
              </w:rPr>
              <w:t>288,790</w:t>
            </w:r>
          </w:p>
        </w:tc>
        <w:tc>
          <w:tcPr>
            <w:tcW w:w="1355" w:type="dxa"/>
            <w:tcBorders>
              <w:top w:val="single" w:sz="12" w:space="0" w:color="000000"/>
              <w:left w:val="single" w:sz="12" w:space="0" w:color="000000"/>
            </w:tcBorders>
            <w:shd w:fill="BDD6EE" w:val="clear"/>
            <w:tcMar>
              <w:bottom w:w="0" w:type="dxa"/>
              <w:right w:w="0" w:type="dxa"/>
            </w:tcMar>
            <w:vAlign w:val="center"/>
          </w:tcPr>
          <w:p>
            <w:pPr>
              <w:pStyle w:val="TableContents"/>
              <w:bidi w:val="0"/>
              <w:spacing w:before="0" w:after="283"/>
              <w:jc w:val="left"/>
              <w:rPr/>
            </w:pPr>
            <w:r>
              <w:rPr/>
              <w:t> </w:t>
            </w:r>
          </w:p>
        </w:tc>
      </w:tr>
      <w:tr>
        <w:trPr/>
        <w:tc>
          <w:tcPr>
            <w:tcW w:w="3815" w:type="dxa"/>
            <w:gridSpan w:val="2"/>
            <w:tcBorders>
              <w:top w:val="single" w:sz="12" w:space="0" w:color="000000"/>
              <w:bottom w:val="single" w:sz="12" w:space="0" w:color="000000"/>
            </w:tcBorders>
            <w:shd w:fill="BDD6EE" w:val="clear"/>
            <w:tcMar>
              <w:left w:w="0" w:type="dxa"/>
              <w:right w:w="0" w:type="dxa"/>
            </w:tcMar>
            <w:vAlign w:val="center"/>
          </w:tcPr>
          <w:p>
            <w:pPr>
              <w:pStyle w:val="TableContents"/>
              <w:bidi w:val="0"/>
              <w:spacing w:lineRule="auto" w:line="300" w:before="0" w:after="0"/>
              <w:jc w:val="left"/>
              <w:rPr>
                <w:rFonts w:ascii="Heebo;Arial" w:hAnsi="Heebo;Arial"/>
                <w:b/>
                <w:color w:val="000000"/>
              </w:rPr>
            </w:pPr>
            <w:r>
              <w:rPr>
                <w:rFonts w:ascii="Heebo;Arial" w:hAnsi="Heebo;Arial"/>
                <w:b/>
                <w:color w:val="000000"/>
              </w:rPr>
              <w:t>Total Consolidated Projects</w:t>
            </w:r>
          </w:p>
        </w:tc>
        <w:tc>
          <w:tcPr>
            <w:tcW w:w="1175" w:type="dxa"/>
            <w:tcBorders>
              <w:top w:val="single" w:sz="12" w:space="0" w:color="000000"/>
              <w:left w:val="single" w:sz="12" w:space="0" w:color="000000"/>
              <w:bottom w:val="single" w:sz="12" w:space="0" w:color="000000"/>
            </w:tcBorders>
            <w:shd w:fill="BDD6EE" w:val="clear"/>
            <w:tcMar>
              <w:right w:w="0" w:type="dxa"/>
            </w:tcMar>
            <w:vAlign w:val="center"/>
          </w:tcPr>
          <w:p>
            <w:pPr>
              <w:pStyle w:val="TableContents"/>
              <w:bidi w:val="0"/>
              <w:spacing w:lineRule="auto" w:line="300" w:before="0" w:after="0"/>
              <w:jc w:val="center"/>
              <w:rPr>
                <w:rFonts w:ascii="Heebo;Arial" w:hAnsi="Heebo;Arial"/>
                <w:b/>
                <w:color w:val="000000"/>
              </w:rPr>
            </w:pPr>
            <w:r>
              <w:rPr>
                <w:rFonts w:ascii="Heebo;Arial" w:hAnsi="Heebo;Arial"/>
                <w:b/>
                <w:color w:val="000000"/>
              </w:rPr>
              <w:t>2,449</w:t>
            </w:r>
          </w:p>
        </w:tc>
        <w:tc>
          <w:tcPr>
            <w:tcW w:w="1085" w:type="dxa"/>
            <w:tcBorders>
              <w:top w:val="single" w:sz="12" w:space="0" w:color="000000"/>
              <w:left w:val="single" w:sz="12" w:space="0" w:color="000000"/>
              <w:bottom w:val="single" w:sz="12" w:space="0" w:color="000000"/>
            </w:tcBorders>
            <w:shd w:fill="BDD6EE" w:val="clear"/>
            <w:tcMar>
              <w:right w:w="0" w:type="dxa"/>
            </w:tcMar>
            <w:vAlign w:val="center"/>
          </w:tcPr>
          <w:p>
            <w:pPr>
              <w:pStyle w:val="TableContents"/>
              <w:bidi w:val="0"/>
              <w:spacing w:lineRule="auto" w:line="300" w:before="0" w:after="0"/>
              <w:jc w:val="center"/>
              <w:rPr>
                <w:rFonts w:ascii="Heebo;Arial" w:hAnsi="Heebo;Arial"/>
                <w:b/>
                <w:color w:val="000000"/>
              </w:rPr>
            </w:pPr>
            <w:r>
              <w:rPr>
                <w:rFonts w:ascii="Heebo;Arial" w:hAnsi="Heebo;Arial"/>
                <w:b/>
                <w:color w:val="000000"/>
              </w:rPr>
              <w:t>1,825</w:t>
            </w:r>
          </w:p>
        </w:tc>
        <w:tc>
          <w:tcPr>
            <w:tcW w:w="1190" w:type="dxa"/>
            <w:tcBorders>
              <w:top w:val="single" w:sz="12" w:space="0" w:color="000000"/>
              <w:left w:val="single" w:sz="12" w:space="0" w:color="000000"/>
              <w:bottom w:val="single" w:sz="12" w:space="0" w:color="000000"/>
            </w:tcBorders>
            <w:shd w:fill="BDD6EE" w:val="clear"/>
            <w:tcMar>
              <w:right w:w="0" w:type="dxa"/>
            </w:tcMar>
            <w:vAlign w:val="center"/>
          </w:tcPr>
          <w:p>
            <w:pPr>
              <w:pStyle w:val="TableContents"/>
              <w:bidi w:val="0"/>
              <w:spacing w:lineRule="auto" w:line="300" w:before="0" w:after="0"/>
              <w:jc w:val="center"/>
              <w:rPr>
                <w:rFonts w:ascii="Heebo;Arial" w:hAnsi="Heebo;Arial"/>
                <w:b/>
              </w:rPr>
            </w:pPr>
            <w:r>
              <w:rPr>
                <w:rFonts w:ascii="Heebo;Arial" w:hAnsi="Heebo;Arial"/>
                <w:b/>
              </w:rPr>
              <w:t>129,040</w:t>
            </w:r>
          </w:p>
        </w:tc>
        <w:tc>
          <w:tcPr>
            <w:tcW w:w="1160" w:type="dxa"/>
            <w:tcBorders>
              <w:top w:val="single" w:sz="12" w:space="0" w:color="000000"/>
              <w:left w:val="single" w:sz="12" w:space="0" w:color="000000"/>
              <w:bottom w:val="single" w:sz="12" w:space="0" w:color="000000"/>
            </w:tcBorders>
            <w:shd w:fill="BDD6EE" w:val="clear"/>
            <w:tcMar>
              <w:right w:w="0" w:type="dxa"/>
            </w:tcMar>
            <w:vAlign w:val="center"/>
          </w:tcPr>
          <w:p>
            <w:pPr>
              <w:pStyle w:val="TableContents"/>
              <w:bidi w:val="0"/>
              <w:spacing w:lineRule="auto" w:line="300" w:before="0" w:after="0"/>
              <w:jc w:val="center"/>
              <w:rPr>
                <w:rFonts w:ascii="Heebo;Arial" w:hAnsi="Heebo;Arial"/>
                <w:b/>
              </w:rPr>
            </w:pPr>
            <w:r>
              <w:rPr>
                <w:rFonts w:ascii="Heebo;Arial" w:hAnsi="Heebo;Arial"/>
                <w:b/>
              </w:rPr>
              <w:t>100,962</w:t>
            </w:r>
          </w:p>
        </w:tc>
        <w:tc>
          <w:tcPr>
            <w:tcW w:w="1415" w:type="dxa"/>
            <w:tcBorders>
              <w:top w:val="single" w:sz="12" w:space="0" w:color="000000"/>
              <w:left w:val="single" w:sz="12" w:space="0" w:color="000000"/>
              <w:bottom w:val="single" w:sz="12" w:space="0" w:color="000000"/>
            </w:tcBorders>
            <w:shd w:fill="BDD6EE" w:val="clear"/>
            <w:tcMar>
              <w:right w:w="0" w:type="dxa"/>
            </w:tcMar>
            <w:vAlign w:val="center"/>
          </w:tcPr>
          <w:p>
            <w:pPr>
              <w:pStyle w:val="TableContents"/>
              <w:bidi w:val="0"/>
              <w:spacing w:lineRule="auto" w:line="300" w:before="0" w:after="0"/>
              <w:jc w:val="center"/>
              <w:rPr>
                <w:rFonts w:ascii="Heebo;Arial" w:hAnsi="Heebo;Arial"/>
                <w:b/>
              </w:rPr>
            </w:pPr>
            <w:r>
              <w:rPr>
                <w:rFonts w:ascii="Heebo;Arial" w:hAnsi="Heebo;Arial"/>
                <w:b/>
              </w:rPr>
              <w:t>2,014,757</w:t>
            </w:r>
          </w:p>
        </w:tc>
        <w:tc>
          <w:tcPr>
            <w:tcW w:w="1355" w:type="dxa"/>
            <w:tcBorders>
              <w:top w:val="single" w:sz="12" w:space="0" w:color="000000"/>
              <w:left w:val="single" w:sz="12" w:space="0" w:color="000000"/>
              <w:bottom w:val="single" w:sz="12" w:space="0" w:color="000000"/>
            </w:tcBorders>
            <w:shd w:fill="BDD6EE" w:val="clear"/>
            <w:tcMar>
              <w:right w:w="0" w:type="dxa"/>
            </w:tcMar>
            <w:vAlign w:val="center"/>
          </w:tcPr>
          <w:p>
            <w:pPr>
              <w:pStyle w:val="TableContents"/>
              <w:bidi w:val="0"/>
              <w:spacing w:before="0" w:after="283"/>
              <w:jc w:val="left"/>
              <w:rPr/>
            </w:pPr>
            <w:r>
              <w:rPr/>
              <w:t> </w:t>
            </w:r>
          </w:p>
        </w:tc>
      </w:tr>
      <w:tr>
        <w:trPr/>
        <w:tc>
          <w:tcPr>
            <w:tcW w:w="3815" w:type="dxa"/>
            <w:gridSpan w:val="2"/>
            <w:tcBorders/>
            <w:tcMar>
              <w:top w:w="30" w:type="dxa"/>
              <w:left w:w="30" w:type="dxa"/>
              <w:bottom w:w="30" w:type="dxa"/>
              <w:right w:w="30" w:type="dxa"/>
            </w:tcMar>
            <w:vAlign w:val="center"/>
          </w:tcPr>
          <w:p>
            <w:pPr>
              <w:pStyle w:val="TableContents"/>
              <w:bidi w:val="0"/>
              <w:spacing w:lineRule="auto" w:line="300" w:before="0" w:after="0"/>
              <w:jc w:val="left"/>
              <w:rPr>
                <w:rFonts w:ascii="Heebo;Arial" w:hAnsi="Heebo;Arial"/>
              </w:rPr>
            </w:pPr>
            <w:r>
              <w:rPr>
                <w:rFonts w:ascii="Heebo;Arial" w:hAnsi="Heebo;Arial"/>
              </w:rPr>
              <w:t>Uncons. Projects at share</w:t>
            </w:r>
          </w:p>
        </w:tc>
        <w:tc>
          <w:tcPr>
            <w:tcW w:w="1175" w:type="dxa"/>
            <w:tcBorders>
              <w:left w:val="single" w:sz="12" w:space="0" w:color="000000"/>
            </w:tcBorders>
            <w:tcMar>
              <w:top w:w="0" w:type="dxa"/>
              <w:bottom w:w="0" w:type="dxa"/>
              <w:right w:w="0" w:type="dxa"/>
            </w:tcMar>
            <w:vAlign w:val="center"/>
          </w:tcPr>
          <w:p>
            <w:pPr>
              <w:pStyle w:val="TableContents"/>
              <w:bidi w:val="0"/>
              <w:spacing w:lineRule="auto" w:line="300" w:before="0" w:after="0"/>
              <w:jc w:val="center"/>
              <w:rPr>
                <w:rFonts w:ascii="Heebo;Arial" w:hAnsi="Heebo;Arial"/>
              </w:rPr>
            </w:pPr>
            <w:r>
              <w:rPr>
                <w:rFonts w:ascii="Heebo;Arial" w:hAnsi="Heebo;Arial"/>
              </w:rPr>
              <w:t>42</w:t>
            </w:r>
          </w:p>
        </w:tc>
        <w:tc>
          <w:tcPr>
            <w:tcW w:w="1085" w:type="dxa"/>
            <w:tcBorders>
              <w:left w:val="single" w:sz="12" w:space="0" w:color="000000"/>
            </w:tcBorders>
            <w:tcMar>
              <w:top w:w="0" w:type="dxa"/>
              <w:bottom w:w="0" w:type="dxa"/>
              <w:right w:w="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41</w:t>
            </w:r>
          </w:p>
        </w:tc>
        <w:tc>
          <w:tcPr>
            <w:tcW w:w="1190"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1160"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1415"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1355" w:type="dxa"/>
            <w:tcBorders>
              <w:left w:val="single" w:sz="12" w:space="0" w:color="000000"/>
            </w:tcBorders>
            <w:tcMar>
              <w:top w:w="0" w:type="dxa"/>
              <w:bottom w:w="0" w:type="dxa"/>
              <w:right w:w="0" w:type="dxa"/>
            </w:tcMar>
            <w:vAlign w:val="center"/>
          </w:tcPr>
          <w:p>
            <w:pPr>
              <w:pStyle w:val="TableContents"/>
              <w:bidi w:val="0"/>
              <w:spacing w:lineRule="auto" w:line="300" w:before="0" w:after="0"/>
              <w:ind w:left="0" w:right="0" w:firstLine="165"/>
              <w:jc w:val="center"/>
              <w:rPr>
                <w:rFonts w:ascii="Heebo;Arial" w:hAnsi="Heebo;Arial"/>
              </w:rPr>
            </w:pPr>
            <w:r>
              <w:rPr>
                <w:rFonts w:ascii="Heebo;Arial" w:hAnsi="Heebo;Arial"/>
              </w:rPr>
              <w:t>50%</w:t>
            </w:r>
          </w:p>
        </w:tc>
      </w:tr>
      <w:tr>
        <w:trPr/>
        <w:tc>
          <w:tcPr>
            <w:tcW w:w="3815" w:type="dxa"/>
            <w:gridSpan w:val="2"/>
            <w:tcBorders>
              <w:top w:val="single" w:sz="12" w:space="0" w:color="000000"/>
              <w:bottom w:val="single" w:sz="12" w:space="0" w:color="000000"/>
            </w:tcBorders>
            <w:shd w:fill="BDD6EE" w:val="clear"/>
            <w:tcMar>
              <w:left w:w="0" w:type="dxa"/>
              <w:right w:w="0" w:type="dxa"/>
            </w:tcMar>
            <w:vAlign w:val="center"/>
          </w:tcPr>
          <w:p>
            <w:pPr>
              <w:pStyle w:val="TableContents"/>
              <w:bidi w:val="0"/>
              <w:spacing w:lineRule="auto" w:line="300" w:before="0" w:after="0"/>
              <w:jc w:val="left"/>
              <w:rPr>
                <w:rFonts w:ascii="Heebo;Arial" w:hAnsi="Heebo;Arial"/>
                <w:b/>
              </w:rPr>
            </w:pPr>
            <w:r>
              <w:rPr>
                <w:rFonts w:ascii="Heebo;Arial" w:hAnsi="Heebo;Arial"/>
                <w:b/>
              </w:rPr>
              <w:t>Total</w:t>
            </w:r>
          </w:p>
        </w:tc>
        <w:tc>
          <w:tcPr>
            <w:tcW w:w="1175" w:type="dxa"/>
            <w:tcBorders>
              <w:top w:val="single" w:sz="12" w:space="0" w:color="000000"/>
              <w:left w:val="single" w:sz="12" w:space="0" w:color="000000"/>
              <w:bottom w:val="single" w:sz="12" w:space="0" w:color="000000"/>
            </w:tcBorders>
            <w:shd w:fill="BDD6EE" w:val="clear"/>
            <w:tcMar>
              <w:right w:w="0" w:type="dxa"/>
            </w:tcMar>
            <w:vAlign w:val="center"/>
          </w:tcPr>
          <w:p>
            <w:pPr>
              <w:pStyle w:val="TableContents"/>
              <w:bidi w:val="0"/>
              <w:spacing w:lineRule="auto" w:line="300" w:before="0" w:after="0"/>
              <w:jc w:val="center"/>
              <w:rPr>
                <w:rFonts w:ascii="Heebo;Arial" w:hAnsi="Heebo;Arial"/>
                <w:b/>
                <w:color w:val="000000"/>
              </w:rPr>
            </w:pPr>
            <w:r>
              <w:rPr>
                <w:rFonts w:ascii="Heebo;Arial" w:hAnsi="Heebo;Arial"/>
                <w:b/>
                <w:color w:val="000000"/>
              </w:rPr>
              <w:t>2,491</w:t>
            </w:r>
          </w:p>
        </w:tc>
        <w:tc>
          <w:tcPr>
            <w:tcW w:w="1085" w:type="dxa"/>
            <w:tcBorders>
              <w:top w:val="single" w:sz="12" w:space="0" w:color="000000"/>
              <w:left w:val="single" w:sz="12" w:space="0" w:color="000000"/>
              <w:bottom w:val="single" w:sz="12" w:space="0" w:color="000000"/>
            </w:tcBorders>
            <w:shd w:fill="BDD6EE" w:val="clear"/>
            <w:tcMar>
              <w:right w:w="0" w:type="dxa"/>
            </w:tcMar>
            <w:vAlign w:val="center"/>
          </w:tcPr>
          <w:p>
            <w:pPr>
              <w:pStyle w:val="TableContents"/>
              <w:bidi w:val="0"/>
              <w:spacing w:lineRule="auto" w:line="300" w:before="0" w:after="0"/>
              <w:jc w:val="center"/>
              <w:rPr>
                <w:rFonts w:ascii="Heebo;Arial" w:hAnsi="Heebo;Arial"/>
                <w:b/>
                <w:color w:val="000000"/>
              </w:rPr>
            </w:pPr>
            <w:r>
              <w:rPr>
                <w:rFonts w:ascii="Heebo;Arial" w:hAnsi="Heebo;Arial"/>
                <w:b/>
                <w:color w:val="000000"/>
              </w:rPr>
              <w:t>1,866</w:t>
            </w:r>
          </w:p>
        </w:tc>
        <w:tc>
          <w:tcPr>
            <w:tcW w:w="1190" w:type="dxa"/>
            <w:tcBorders>
              <w:top w:val="single" w:sz="12" w:space="0" w:color="000000"/>
              <w:left w:val="single" w:sz="12" w:space="0" w:color="000000"/>
              <w:bottom w:val="single" w:sz="12" w:space="0" w:color="000000"/>
            </w:tcBorders>
            <w:shd w:fill="BDD6EE" w:val="clear"/>
            <w:tcMar>
              <w:right w:w="0" w:type="dxa"/>
            </w:tcMar>
            <w:vAlign w:val="center"/>
          </w:tcPr>
          <w:p>
            <w:pPr>
              <w:pStyle w:val="TableContents"/>
              <w:bidi w:val="0"/>
              <w:spacing w:lineRule="auto" w:line="300" w:before="0" w:after="0"/>
              <w:jc w:val="center"/>
              <w:rPr>
                <w:rFonts w:ascii="Heebo;Arial" w:hAnsi="Heebo;Arial"/>
                <w:b/>
              </w:rPr>
            </w:pPr>
            <w:r>
              <w:rPr>
                <w:rFonts w:ascii="Heebo;Arial" w:hAnsi="Heebo;Arial"/>
                <w:b/>
              </w:rPr>
              <w:t>129,040</w:t>
            </w:r>
          </w:p>
        </w:tc>
        <w:tc>
          <w:tcPr>
            <w:tcW w:w="1160" w:type="dxa"/>
            <w:tcBorders>
              <w:top w:val="single" w:sz="12" w:space="0" w:color="000000"/>
              <w:left w:val="single" w:sz="12" w:space="0" w:color="000000"/>
              <w:bottom w:val="single" w:sz="12" w:space="0" w:color="000000"/>
            </w:tcBorders>
            <w:shd w:fill="BDD6EE" w:val="clear"/>
            <w:tcMar>
              <w:right w:w="0" w:type="dxa"/>
            </w:tcMar>
            <w:vAlign w:val="center"/>
          </w:tcPr>
          <w:p>
            <w:pPr>
              <w:pStyle w:val="TableContents"/>
              <w:bidi w:val="0"/>
              <w:spacing w:lineRule="auto" w:line="300" w:before="0" w:after="0"/>
              <w:jc w:val="center"/>
              <w:rPr>
                <w:rFonts w:ascii="Heebo;Arial" w:hAnsi="Heebo;Arial"/>
                <w:b/>
              </w:rPr>
            </w:pPr>
            <w:r>
              <w:rPr>
                <w:rFonts w:ascii="Heebo;Arial" w:hAnsi="Heebo;Arial"/>
                <w:b/>
              </w:rPr>
              <w:t>100,962</w:t>
            </w:r>
          </w:p>
        </w:tc>
        <w:tc>
          <w:tcPr>
            <w:tcW w:w="1415" w:type="dxa"/>
            <w:tcBorders>
              <w:top w:val="single" w:sz="12" w:space="0" w:color="000000"/>
              <w:bottom w:val="single" w:sz="12" w:space="0" w:color="000000"/>
            </w:tcBorders>
            <w:shd w:fill="BDD6EE" w:val="clear"/>
            <w:tcMar>
              <w:left w:w="0" w:type="dxa"/>
              <w:right w:w="0" w:type="dxa"/>
            </w:tcMar>
            <w:vAlign w:val="center"/>
          </w:tcPr>
          <w:p>
            <w:pPr>
              <w:pStyle w:val="TableContents"/>
              <w:bidi w:val="0"/>
              <w:spacing w:lineRule="auto" w:line="300" w:before="0" w:after="0"/>
              <w:jc w:val="center"/>
              <w:rPr>
                <w:rFonts w:ascii="Heebo;Arial" w:hAnsi="Heebo;Arial"/>
                <w:b/>
              </w:rPr>
            </w:pPr>
            <w:r>
              <w:rPr>
                <w:rFonts w:ascii="Heebo;Arial" w:hAnsi="Heebo;Arial"/>
                <w:b/>
              </w:rPr>
              <w:t>2,014,757</w:t>
            </w:r>
          </w:p>
        </w:tc>
        <w:tc>
          <w:tcPr>
            <w:tcW w:w="1355" w:type="dxa"/>
            <w:tcBorders>
              <w:top w:val="single" w:sz="12" w:space="0" w:color="000000"/>
              <w:left w:val="single" w:sz="12" w:space="0" w:color="000000"/>
              <w:bottom w:val="single" w:sz="12" w:space="0" w:color="000000"/>
            </w:tcBorders>
            <w:shd w:fill="BDD6EE" w:val="clear"/>
            <w:tcMar>
              <w:right w:w="0" w:type="dxa"/>
            </w:tcM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TextBody"/>
        <w:bidi w:val="0"/>
        <w:spacing w:lineRule="auto" w:line="300" w:before="0" w:after="0"/>
        <w:ind w:left="0" w:right="658" w:hanging="0"/>
        <w:jc w:val="both"/>
        <w:rPr>
          <w:rFonts w:ascii="Heebo;Arial" w:hAnsi="Heebo;Arial"/>
          <w:color w:val="000000"/>
          <w:sz w:val="20"/>
        </w:rPr>
      </w:pPr>
      <w:r>
        <w:rPr>
          <w:rFonts w:ascii="Heebo;Arial" w:hAnsi="Heebo;Arial"/>
          <w:color w:val="000000"/>
          <w:sz w:val="20"/>
        </w:rPr>
        <w:t>* EBITDA results included $4m in the 3-month ended March 25, of compensation recognized from Björnberget project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Heebo;Arial" w:hAnsi="Heebo;Arial"/>
          <w:color w:val="000000"/>
          <w:sz w:val="20"/>
        </w:rPr>
      </w:pPr>
      <w:r>
        <w:rPr>
          <w:rFonts w:ascii="Heebo;Arial" w:hAnsi="Heebo;Arial"/>
          <w:color w:val="000000"/>
          <w:sz w:val="20"/>
        </w:rPr>
        <w:t>** Ownership % is calculated based on the project's share of total revenues</w:t>
      </w:r>
    </w:p>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48" w:name="z7703914c083842208b10d86255819dd5"/>
      <w:bookmarkStart w:id="149" w:name="z7703914c083842208b10d86255819dd5"/>
      <w:bookmarkEnd w:id="149"/>
    </w:p>
    <w:tbl>
      <w:tblPr>
        <w:tblW w:w="4060" w:type="dxa"/>
        <w:jc w:val="left"/>
        <w:tblInd w:w="0" w:type="dxa"/>
        <w:tblLayout w:type="fixed"/>
        <w:tblCellMar>
          <w:top w:w="0" w:type="dxa"/>
          <w:left w:w="0" w:type="dxa"/>
          <w:bottom w:w="0" w:type="dxa"/>
          <w:right w:w="0" w:type="dxa"/>
        </w:tblCellMar>
      </w:tblPr>
      <w:tblGrid>
        <w:gridCol w:w="275"/>
        <w:gridCol w:w="3785"/>
      </w:tblGrid>
      <w:tr>
        <w:trPr/>
        <w:tc>
          <w:tcPr>
            <w:tcW w:w="275" w:type="dxa"/>
            <w:tcBorders/>
            <w:vAlign w:val="center"/>
          </w:tcPr>
          <w:p>
            <w:pPr>
              <w:pStyle w:val="TableContents"/>
              <w:bidi w:val="0"/>
              <w:spacing w:before="0" w:after="283"/>
              <w:jc w:val="left"/>
              <w:rPr>
                <w:rFonts w:ascii="Heebo;Arial" w:hAnsi="Heebo;Arial"/>
                <w:b/>
              </w:rPr>
            </w:pPr>
            <w:r>
              <w:rPr>
                <w:rFonts w:ascii="Heebo;Arial" w:hAnsi="Heebo;Arial"/>
                <w:b/>
              </w:rPr>
              <w:t>c)</w:t>
            </w:r>
          </w:p>
        </w:tc>
        <w:tc>
          <w:tcPr>
            <w:tcW w:w="3785" w:type="dxa"/>
            <w:tcBorders/>
            <w:vAlign w:val="center"/>
          </w:tcPr>
          <w:p>
            <w:pPr>
              <w:pStyle w:val="TableContents"/>
              <w:bidi w:val="0"/>
              <w:spacing w:before="0" w:after="0"/>
              <w:jc w:val="both"/>
              <w:rPr>
                <w:rFonts w:ascii="Heebo;Arial" w:hAnsi="Heebo;Arial"/>
                <w:b/>
              </w:rPr>
            </w:pPr>
            <w:r>
              <w:rPr>
                <w:rFonts w:ascii="Heebo;Arial" w:hAnsi="Heebo;Arial"/>
                <w:b/>
              </w:rPr>
              <w:t>Projects under construction</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50" w:name="zff942f72eae2457f8b46a61396483fc2"/>
      <w:bookmarkStart w:id="151" w:name="zff942f72eae2457f8b46a61396483fc2"/>
      <w:bookmarkEnd w:id="151"/>
    </w:p>
    <w:tbl>
      <w:tblPr>
        <w:tblW w:w="16230" w:type="dxa"/>
        <w:jc w:val="left"/>
        <w:tblInd w:w="-7" w:type="dxa"/>
        <w:tblLayout w:type="fixed"/>
        <w:tblCellMar>
          <w:top w:w="28" w:type="dxa"/>
          <w:left w:w="28" w:type="dxa"/>
          <w:bottom w:w="28" w:type="dxa"/>
          <w:right w:w="28" w:type="dxa"/>
        </w:tblCellMar>
      </w:tblPr>
      <w:tblGrid>
        <w:gridCol w:w="1775"/>
        <w:gridCol w:w="965"/>
        <w:gridCol w:w="1355"/>
        <w:gridCol w:w="560"/>
        <w:gridCol w:w="860"/>
        <w:gridCol w:w="1085"/>
        <w:gridCol w:w="950"/>
        <w:gridCol w:w="1355"/>
        <w:gridCol w:w="860"/>
        <w:gridCol w:w="1040"/>
        <w:gridCol w:w="1100"/>
        <w:gridCol w:w="1040"/>
        <w:gridCol w:w="1070"/>
        <w:gridCol w:w="920"/>
        <w:gridCol w:w="1295"/>
      </w:tblGrid>
      <w:tr>
        <w:trPr/>
        <w:tc>
          <w:tcPr>
            <w:tcW w:w="1775" w:type="dxa"/>
            <w:tcBorders>
              <w:top w:val="single" w:sz="6" w:space="0" w:color="FFFFFF"/>
              <w:left w:val="single" w:sz="6" w:space="0" w:color="FFFFFF"/>
              <w:bottom w:val="single" w:sz="6" w:space="0" w:color="FFFFFF"/>
              <w:right w:val="single" w:sz="6" w:space="0" w:color="FFFFFF"/>
            </w:tcBorders>
            <w:shd w:fill="1764AC" w:val="clear"/>
            <w:vAlign w:val="center"/>
          </w:tcPr>
          <w:p>
            <w:pPr>
              <w:pStyle w:val="TableContents"/>
              <w:bidi w:val="0"/>
              <w:spacing w:lineRule="auto" w:line="300" w:before="0" w:after="0"/>
              <w:jc w:val="left"/>
              <w:rPr>
                <w:rFonts w:ascii="Heebo;Arial" w:hAnsi="Heebo;Arial"/>
                <w:b/>
                <w:color w:val="FFFFFF"/>
              </w:rPr>
            </w:pPr>
            <w:r>
              <w:rPr>
                <w:rFonts w:ascii="Heebo;Arial" w:hAnsi="Heebo;Arial"/>
                <w:b/>
                <w:color w:val="FFFFFF"/>
              </w:rPr>
              <w:t>($ millions)</w:t>
            </w:r>
          </w:p>
          <w:p>
            <w:pPr>
              <w:pStyle w:val="TableContents"/>
              <w:bidi w:val="0"/>
              <w:spacing w:lineRule="auto" w:line="300" w:before="0" w:after="0"/>
              <w:jc w:val="left"/>
              <w:rPr>
                <w:rFonts w:ascii="Heebo;Arial" w:hAnsi="Heebo;Arial"/>
                <w:b/>
                <w:color w:val="FFFFFF"/>
              </w:rPr>
            </w:pPr>
            <w:r>
              <w:rPr>
                <w:rFonts w:ascii="Heebo;Arial" w:hAnsi="Heebo;Arial"/>
                <w:b/>
                <w:color w:val="FFFFFF"/>
              </w:rPr>
              <w:t>Consolidated Projects</w:t>
            </w:r>
          </w:p>
        </w:tc>
        <w:tc>
          <w:tcPr>
            <w:tcW w:w="965" w:type="dxa"/>
            <w:tcBorders>
              <w:top w:val="single" w:sz="2" w:space="0" w:color="FFFFFF"/>
              <w:left w:val="single" w:sz="2" w:space="0" w:color="FFFFFF"/>
              <w:bottom w:val="single" w:sz="2" w:space="0" w:color="FFFFFF"/>
            </w:tcBorders>
            <w:shd w:fill="1764AC" w:val="clear"/>
            <w:tcMar>
              <w:right w:w="0" w:type="dxa"/>
            </w:tcMar>
            <w:vAlign w:val="center"/>
          </w:tcPr>
          <w:p>
            <w:pPr>
              <w:pStyle w:val="TableContents"/>
              <w:bidi w:val="0"/>
              <w:spacing w:lineRule="auto" w:line="300" w:before="0" w:after="0"/>
              <w:jc w:val="center"/>
              <w:rPr>
                <w:rFonts w:ascii="Heebo;Arial" w:hAnsi="Heebo;Arial"/>
                <w:color w:val="FFFFFF"/>
              </w:rPr>
            </w:pPr>
            <w:r>
              <w:rPr>
                <w:rFonts w:ascii="Heebo;Arial" w:hAnsi="Heebo;Arial"/>
                <w:color w:val="FFFFFF"/>
              </w:rPr>
              <w:t>Country</w:t>
            </w:r>
          </w:p>
        </w:tc>
        <w:tc>
          <w:tcPr>
            <w:tcW w:w="1355" w:type="dxa"/>
            <w:tcBorders>
              <w:top w:val="single" w:sz="2" w:space="0" w:color="FFFFFF"/>
              <w:bottom w:val="single" w:sz="2" w:space="0" w:color="FFFFFF"/>
            </w:tcBorders>
            <w:shd w:fill="1764AC" w:val="clear"/>
            <w:tcMar>
              <w:left w:w="0" w:type="dxa"/>
              <w:right w:w="0" w:type="dxa"/>
            </w:tcMar>
            <w:vAlign w:val="center"/>
          </w:tcPr>
          <w:p>
            <w:pPr>
              <w:pStyle w:val="TableContents"/>
              <w:bidi w:val="0"/>
              <w:spacing w:lineRule="auto" w:line="300" w:before="0" w:after="0"/>
              <w:jc w:val="center"/>
              <w:rPr>
                <w:rFonts w:ascii="Heebo;Arial" w:hAnsi="Heebo;Arial"/>
                <w:color w:val="FFFFFF"/>
              </w:rPr>
            </w:pPr>
            <w:r>
              <w:rPr>
                <w:rFonts w:ascii="Heebo;Arial" w:hAnsi="Heebo;Arial"/>
                <w:color w:val="FFFFFF"/>
              </w:rPr>
              <w:t>Generation and energy storage Capacity (MW/MWh(</w:t>
            </w:r>
          </w:p>
        </w:tc>
        <w:tc>
          <w:tcPr>
            <w:tcW w:w="560" w:type="dxa"/>
            <w:tcBorders>
              <w:top w:val="single" w:sz="2" w:space="0" w:color="FFFFFF"/>
              <w:bottom w:val="single" w:sz="2" w:space="0" w:color="FFFFFF"/>
              <w:right w:val="single" w:sz="2" w:space="0" w:color="FFFFFF"/>
            </w:tcBorders>
            <w:shd w:fill="1764AC" w:val="clear"/>
            <w:tcMar>
              <w:left w:w="0" w:type="dxa"/>
            </w:tcMar>
            <w:vAlign w:val="center"/>
          </w:tcPr>
          <w:p>
            <w:pPr>
              <w:pStyle w:val="TableContents"/>
              <w:bidi w:val="0"/>
              <w:spacing w:lineRule="auto" w:line="300" w:before="0" w:after="0"/>
              <w:jc w:val="center"/>
              <w:rPr>
                <w:rFonts w:ascii="Heebo;Arial" w:hAnsi="Heebo;Arial"/>
                <w:color w:val="FFFFFF"/>
              </w:rPr>
            </w:pPr>
            <w:r>
              <w:rPr>
                <w:rFonts w:ascii="Heebo;Arial" w:hAnsi="Heebo;Arial"/>
                <w:color w:val="FFFFFF"/>
              </w:rPr>
              <w:t>Est.</w:t>
              <w:br/>
              <w:t>COD</w:t>
            </w:r>
          </w:p>
        </w:tc>
        <w:tc>
          <w:tcPr>
            <w:tcW w:w="860" w:type="dxa"/>
            <w:tcBorders>
              <w:top w:val="single" w:sz="2" w:space="0" w:color="FFFFFF"/>
              <w:left w:val="single" w:sz="2" w:space="0" w:color="FFFFFF"/>
              <w:bottom w:val="single" w:sz="2" w:space="0" w:color="FFFFFF"/>
            </w:tcBorders>
            <w:shd w:fill="1764AC" w:val="clear"/>
            <w:tcMar>
              <w:right w:w="0" w:type="dxa"/>
            </w:tcMar>
            <w:vAlign w:val="center"/>
          </w:tcPr>
          <w:p>
            <w:pPr>
              <w:pStyle w:val="TableContents"/>
              <w:bidi w:val="0"/>
              <w:spacing w:lineRule="auto" w:line="300" w:before="0" w:after="0"/>
              <w:jc w:val="center"/>
              <w:rPr>
                <w:rFonts w:ascii="Heebo;Arial" w:hAnsi="Heebo;Arial"/>
                <w:color w:val="FFFFFF"/>
              </w:rPr>
            </w:pPr>
            <w:r>
              <w:rPr>
                <w:rFonts w:ascii="Heebo;Arial" w:hAnsi="Heebo;Arial"/>
                <w:color w:val="FFFFFF"/>
              </w:rPr>
              <w:t>Est. Total</w:t>
              <w:br/>
              <w:t>Project Cost**</w:t>
            </w:r>
          </w:p>
        </w:tc>
        <w:tc>
          <w:tcPr>
            <w:tcW w:w="1085" w:type="dxa"/>
            <w:tcBorders>
              <w:top w:val="single" w:sz="2" w:space="0" w:color="FFFFFF"/>
              <w:bottom w:val="single" w:sz="2" w:space="0" w:color="FFFFFF"/>
            </w:tcBorders>
            <w:shd w:fill="1764AC" w:val="clear"/>
            <w:tcMar>
              <w:left w:w="0" w:type="dxa"/>
              <w:right w:w="0" w:type="dxa"/>
            </w:tcMar>
            <w:vAlign w:val="center"/>
          </w:tcPr>
          <w:p>
            <w:pPr>
              <w:pStyle w:val="TableContents"/>
              <w:bidi w:val="0"/>
              <w:spacing w:lineRule="auto" w:line="300" w:before="0" w:after="0"/>
              <w:jc w:val="center"/>
              <w:rPr>
                <w:rFonts w:ascii="Heebo;Arial" w:hAnsi="Heebo;Arial"/>
                <w:color w:val="FFFFFF"/>
              </w:rPr>
            </w:pPr>
            <w:r>
              <w:rPr>
                <w:rFonts w:ascii="Heebo;Arial" w:hAnsi="Heebo;Arial"/>
                <w:color w:val="FFFFFF"/>
              </w:rPr>
              <w:t>Tax credit benefit- Qualifying category</w:t>
            </w:r>
          </w:p>
        </w:tc>
        <w:tc>
          <w:tcPr>
            <w:tcW w:w="950" w:type="dxa"/>
            <w:tcBorders>
              <w:top w:val="single" w:sz="2" w:space="0" w:color="FFFFFF"/>
              <w:bottom w:val="single" w:sz="2" w:space="0" w:color="FFFFFF"/>
            </w:tcBorders>
            <w:shd w:fill="1764AC" w:val="clear"/>
            <w:tcMar>
              <w:left w:w="0" w:type="dxa"/>
              <w:right w:w="0" w:type="dxa"/>
            </w:tcMar>
            <w:vAlign w:val="center"/>
          </w:tcPr>
          <w:p>
            <w:pPr>
              <w:pStyle w:val="TableContents"/>
              <w:bidi w:val="0"/>
              <w:spacing w:lineRule="auto" w:line="300" w:before="0" w:after="0"/>
              <w:jc w:val="center"/>
              <w:rPr>
                <w:rFonts w:ascii="Heebo;Arial" w:hAnsi="Heebo;Arial"/>
                <w:color w:val="FFFFFF"/>
              </w:rPr>
            </w:pPr>
            <w:r>
              <w:rPr>
                <w:rFonts w:ascii="Heebo;Arial" w:hAnsi="Heebo;Arial"/>
                <w:color w:val="FFFFFF"/>
              </w:rPr>
              <w:t>Tax credit benefit- Adders*****</w:t>
            </w:r>
          </w:p>
        </w:tc>
        <w:tc>
          <w:tcPr>
            <w:tcW w:w="1355" w:type="dxa"/>
            <w:tcBorders>
              <w:top w:val="single" w:sz="2" w:space="0" w:color="FFFFFF"/>
              <w:bottom w:val="single" w:sz="2" w:space="0" w:color="FFFFFF"/>
            </w:tcBorders>
            <w:shd w:fill="1764AC" w:val="clear"/>
            <w:tcMar>
              <w:left w:w="0" w:type="dxa"/>
              <w:right w:w="0" w:type="dxa"/>
            </w:tcMar>
            <w:vAlign w:val="center"/>
          </w:tcPr>
          <w:p>
            <w:pPr>
              <w:pStyle w:val="TableContents"/>
              <w:bidi w:val="0"/>
              <w:spacing w:lineRule="auto" w:line="300" w:before="0" w:after="0"/>
              <w:jc w:val="left"/>
              <w:rPr/>
            </w:pPr>
            <w:r>
              <w:rPr/>
              <w:t> </w:t>
            </w:r>
          </w:p>
          <w:p>
            <w:pPr>
              <w:pStyle w:val="TableContents"/>
              <w:bidi w:val="0"/>
              <w:spacing w:lineRule="auto" w:line="300" w:before="0" w:after="0"/>
              <w:jc w:val="center"/>
              <w:rPr>
                <w:rFonts w:ascii="Heebo;Arial" w:hAnsi="Heebo;Arial"/>
                <w:color w:val="FFFFFF"/>
              </w:rPr>
            </w:pPr>
            <w:r>
              <w:rPr>
                <w:rFonts w:ascii="Heebo;Arial" w:hAnsi="Heebo;Arial"/>
                <w:color w:val="FFFFFF"/>
              </w:rPr>
              <w:t>Discounted Value of Tax Benefit***</w:t>
            </w:r>
          </w:p>
        </w:tc>
        <w:tc>
          <w:tcPr>
            <w:tcW w:w="860" w:type="dxa"/>
            <w:tcBorders>
              <w:top w:val="single" w:sz="2" w:space="0" w:color="FFFFFF"/>
              <w:bottom w:val="single" w:sz="2" w:space="0" w:color="FFFFFF"/>
            </w:tcBorders>
            <w:shd w:fill="1764AC" w:val="clear"/>
            <w:tcMar>
              <w:left w:w="0" w:type="dxa"/>
              <w:right w:w="0" w:type="dxa"/>
            </w:tcMar>
            <w:vAlign w:val="center"/>
          </w:tcPr>
          <w:p>
            <w:pPr>
              <w:pStyle w:val="TableContents"/>
              <w:bidi w:val="0"/>
              <w:spacing w:lineRule="auto" w:line="300" w:before="0" w:after="0"/>
              <w:jc w:val="center"/>
              <w:rPr>
                <w:rFonts w:ascii="Heebo;Arial" w:hAnsi="Heebo;Arial"/>
                <w:color w:val="FFFFFF"/>
              </w:rPr>
            </w:pPr>
            <w:r>
              <w:rPr>
                <w:rFonts w:ascii="Heebo;Arial" w:hAnsi="Heebo;Arial"/>
                <w:color w:val="FFFFFF"/>
              </w:rPr>
              <w:t>Est. Total</w:t>
            </w:r>
          </w:p>
          <w:p>
            <w:pPr>
              <w:pStyle w:val="TableContents"/>
              <w:bidi w:val="0"/>
              <w:spacing w:lineRule="auto" w:line="300" w:before="0" w:after="0"/>
              <w:jc w:val="center"/>
              <w:rPr>
                <w:rFonts w:ascii="Heebo;Arial" w:hAnsi="Heebo;Arial"/>
                <w:color w:val="FFFFFF"/>
              </w:rPr>
            </w:pPr>
            <w:r>
              <w:rPr>
                <w:rFonts w:ascii="Heebo;Arial" w:hAnsi="Heebo;Arial"/>
                <w:color w:val="FFFFFF"/>
              </w:rPr>
              <w:t>Project Cost net of tax benefit</w:t>
            </w:r>
          </w:p>
        </w:tc>
        <w:tc>
          <w:tcPr>
            <w:tcW w:w="1040" w:type="dxa"/>
            <w:tcBorders>
              <w:top w:val="single" w:sz="2" w:space="0" w:color="FFFFFF"/>
              <w:bottom w:val="single" w:sz="2" w:space="0" w:color="FFFFFF"/>
            </w:tcBorders>
            <w:shd w:fill="1764AC" w:val="clear"/>
            <w:tcMar>
              <w:left w:w="0" w:type="dxa"/>
              <w:right w:w="0" w:type="dxa"/>
            </w:tcMar>
            <w:vAlign w:val="center"/>
          </w:tcPr>
          <w:p>
            <w:pPr>
              <w:pStyle w:val="TableContents"/>
              <w:bidi w:val="0"/>
              <w:spacing w:lineRule="auto" w:line="300" w:before="0" w:after="0"/>
              <w:jc w:val="center"/>
              <w:rPr>
                <w:rFonts w:ascii="Heebo;Arial" w:hAnsi="Heebo;Arial"/>
                <w:color w:val="FFFFFF"/>
              </w:rPr>
            </w:pPr>
            <w:r>
              <w:rPr>
                <w:rFonts w:ascii="Heebo;Arial" w:hAnsi="Heebo;Arial"/>
                <w:color w:val="FFFFFF"/>
              </w:rPr>
              <w:t>Capital Invested as of March 31, 2025</w:t>
            </w:r>
          </w:p>
        </w:tc>
        <w:tc>
          <w:tcPr>
            <w:tcW w:w="1100" w:type="dxa"/>
            <w:tcBorders>
              <w:top w:val="single" w:sz="2" w:space="0" w:color="FFFFFF"/>
              <w:bottom w:val="single" w:sz="2" w:space="0" w:color="FFFFFF"/>
            </w:tcBorders>
            <w:shd w:fill="1764AC" w:val="clear"/>
            <w:tcMar>
              <w:left w:w="0" w:type="dxa"/>
              <w:right w:w="0" w:type="dxa"/>
            </w:tcMar>
            <w:vAlign w:val="center"/>
          </w:tcPr>
          <w:p>
            <w:pPr>
              <w:pStyle w:val="TableContents"/>
              <w:bidi w:val="0"/>
              <w:spacing w:lineRule="auto" w:line="300" w:before="0" w:after="0"/>
              <w:jc w:val="center"/>
              <w:rPr>
                <w:rFonts w:ascii="Heebo;Arial" w:hAnsi="Heebo;Arial"/>
                <w:color w:val="FFFFFF"/>
              </w:rPr>
            </w:pPr>
            <w:r>
              <w:rPr>
                <w:rFonts w:ascii="Heebo;Arial" w:hAnsi="Heebo;Arial"/>
                <w:color w:val="FFFFFF"/>
              </w:rPr>
              <w:t>Est. Equity Required (%)</w:t>
            </w:r>
          </w:p>
        </w:tc>
        <w:tc>
          <w:tcPr>
            <w:tcW w:w="1040" w:type="dxa"/>
            <w:tcBorders>
              <w:top w:val="single" w:sz="2" w:space="0" w:color="FFFFFF"/>
              <w:bottom w:val="single" w:sz="2" w:space="0" w:color="FFFFFF"/>
            </w:tcBorders>
            <w:shd w:fill="1764AC" w:val="clear"/>
            <w:tcMar>
              <w:left w:w="0" w:type="dxa"/>
              <w:right w:w="0" w:type="dxa"/>
            </w:tcMar>
            <w:vAlign w:val="center"/>
          </w:tcPr>
          <w:p>
            <w:pPr>
              <w:pStyle w:val="TableContents"/>
              <w:bidi w:val="0"/>
              <w:spacing w:lineRule="auto" w:line="300" w:before="0" w:after="0"/>
              <w:jc w:val="center"/>
              <w:rPr>
                <w:rFonts w:ascii="Heebo;Arial" w:hAnsi="Heebo;Arial"/>
                <w:color w:val="FFFFFF"/>
              </w:rPr>
            </w:pPr>
            <w:r>
              <w:rPr>
                <w:rFonts w:ascii="Heebo;Arial" w:hAnsi="Heebo;Arial"/>
                <w:color w:val="FFFFFF"/>
              </w:rPr>
              <w:t>Equity Invested as of March 31, 2025</w:t>
            </w:r>
          </w:p>
        </w:tc>
        <w:tc>
          <w:tcPr>
            <w:tcW w:w="1070" w:type="dxa"/>
            <w:tcBorders>
              <w:top w:val="single" w:sz="2" w:space="0" w:color="FFFFFF"/>
              <w:bottom w:val="single" w:sz="2" w:space="0" w:color="FFFFFF"/>
            </w:tcBorders>
            <w:shd w:fill="1764AC" w:val="clear"/>
            <w:tcMar>
              <w:left w:w="0" w:type="dxa"/>
              <w:right w:w="0" w:type="dxa"/>
            </w:tcMar>
            <w:vAlign w:val="center"/>
          </w:tcPr>
          <w:p>
            <w:pPr>
              <w:pStyle w:val="TableContents"/>
              <w:bidi w:val="0"/>
              <w:spacing w:lineRule="auto" w:line="300" w:before="0" w:after="0"/>
              <w:jc w:val="center"/>
              <w:rPr>
                <w:rFonts w:ascii="Heebo;Arial" w:hAnsi="Heebo;Arial"/>
                <w:color w:val="FFFFFF"/>
              </w:rPr>
            </w:pPr>
            <w:r>
              <w:rPr>
                <w:rFonts w:ascii="Heebo;Arial" w:hAnsi="Heebo;Arial"/>
                <w:color w:val="FFFFFF"/>
              </w:rPr>
              <w:t>Est. First Full Year Revenue**</w:t>
            </w:r>
          </w:p>
        </w:tc>
        <w:tc>
          <w:tcPr>
            <w:tcW w:w="920" w:type="dxa"/>
            <w:tcBorders>
              <w:top w:val="single" w:sz="2" w:space="0" w:color="FFFFFF"/>
              <w:bottom w:val="single" w:sz="2" w:space="0" w:color="FFFFFF"/>
            </w:tcBorders>
            <w:shd w:fill="1764AC" w:val="clear"/>
            <w:tcMar>
              <w:left w:w="0" w:type="dxa"/>
              <w:right w:w="0" w:type="dxa"/>
            </w:tcMar>
            <w:vAlign w:val="center"/>
          </w:tcPr>
          <w:p>
            <w:pPr>
              <w:pStyle w:val="TableContents"/>
              <w:bidi w:val="0"/>
              <w:spacing w:lineRule="auto" w:line="300" w:before="0" w:after="0"/>
              <w:jc w:val="center"/>
              <w:rPr>
                <w:rFonts w:ascii="Heebo;Arial" w:hAnsi="Heebo;Arial"/>
                <w:color w:val="FFFFFF"/>
              </w:rPr>
            </w:pPr>
            <w:r>
              <w:rPr>
                <w:rFonts w:ascii="Heebo;Arial" w:hAnsi="Heebo;Arial"/>
                <w:color w:val="FFFFFF"/>
              </w:rPr>
              <w:t>Est. First Full Year EBITDA**&amp;****</w:t>
            </w:r>
          </w:p>
        </w:tc>
        <w:tc>
          <w:tcPr>
            <w:tcW w:w="1295" w:type="dxa"/>
            <w:tcBorders>
              <w:top w:val="single" w:sz="2" w:space="0" w:color="FFFFFF"/>
              <w:bottom w:val="single" w:sz="2" w:space="0" w:color="FFFFFF"/>
            </w:tcBorders>
            <w:shd w:fill="1764AC" w:val="clear"/>
            <w:tcMar>
              <w:left w:w="0" w:type="dxa"/>
              <w:right w:w="0" w:type="dxa"/>
            </w:tcMar>
            <w:vAlign w:val="center"/>
          </w:tcPr>
          <w:p>
            <w:pPr>
              <w:pStyle w:val="TableContents"/>
              <w:bidi w:val="0"/>
              <w:spacing w:lineRule="auto" w:line="300" w:before="0" w:after="0"/>
              <w:jc w:val="left"/>
              <w:rPr/>
            </w:pPr>
            <w:r>
              <w:rPr/>
              <w:t> </w:t>
            </w:r>
          </w:p>
          <w:p>
            <w:pPr>
              <w:pStyle w:val="TableContents"/>
              <w:bidi w:val="0"/>
              <w:spacing w:lineRule="auto" w:line="300" w:before="0" w:after="0"/>
              <w:jc w:val="left"/>
              <w:rPr/>
            </w:pPr>
            <w:r>
              <w:rPr/>
              <w:t> </w:t>
            </w:r>
          </w:p>
          <w:p>
            <w:pPr>
              <w:pStyle w:val="TableContents"/>
              <w:bidi w:val="0"/>
              <w:spacing w:lineRule="auto" w:line="300" w:before="0" w:after="0"/>
              <w:jc w:val="center"/>
              <w:rPr>
                <w:rFonts w:ascii="Heebo;Arial" w:hAnsi="Heebo;Arial"/>
                <w:color w:val="FFFFFF"/>
              </w:rPr>
            </w:pPr>
            <w:r>
              <w:rPr>
                <w:rFonts w:ascii="Heebo;Arial" w:hAnsi="Heebo;Arial"/>
                <w:color w:val="FFFFFF"/>
              </w:rPr>
              <w:t>Ownership %*</w:t>
            </w:r>
          </w:p>
        </w:tc>
      </w:tr>
    </w:tbl>
    <w:tbl>
      <w:tblPr>
        <w:tblW w:w="19665" w:type="dxa"/>
        <w:jc w:val="left"/>
        <w:tblInd w:w="0" w:type="dxa"/>
        <w:tblLayout w:type="fixed"/>
        <w:tblCellMar>
          <w:top w:w="0" w:type="dxa"/>
          <w:left w:w="0" w:type="dxa"/>
          <w:bottom w:w="0" w:type="dxa"/>
          <w:right w:w="0" w:type="dxa"/>
        </w:tblCellMar>
      </w:tblPr>
      <w:tblGrid>
        <w:gridCol w:w="4685"/>
        <w:gridCol w:w="965"/>
        <w:gridCol w:w="995"/>
        <w:gridCol w:w="2195"/>
        <w:gridCol w:w="1625"/>
        <w:gridCol w:w="485"/>
        <w:gridCol w:w="1145"/>
        <w:gridCol w:w="620"/>
        <w:gridCol w:w="1625"/>
        <w:gridCol w:w="515"/>
        <w:gridCol w:w="1970"/>
        <w:gridCol w:w="515"/>
        <w:gridCol w:w="1175"/>
        <w:gridCol w:w="680"/>
        <w:gridCol w:w="470"/>
      </w:tblGrid>
      <w:tr>
        <w:trPr/>
        <w:tc>
          <w:tcPr>
            <w:tcW w:w="4685" w:type="dxa"/>
            <w:tcBorders/>
            <w:vAlign w:val="center"/>
          </w:tcPr>
          <w:p>
            <w:pPr>
              <w:pStyle w:val="TableContents"/>
              <w:bidi w:val="0"/>
              <w:spacing w:lineRule="auto" w:line="300" w:before="0" w:after="0"/>
              <w:jc w:val="left"/>
              <w:rPr>
                <w:rFonts w:ascii="Heebo;Arial" w:hAnsi="Heebo;Arial"/>
              </w:rPr>
            </w:pPr>
            <w:r>
              <w:rPr>
                <w:rFonts w:ascii="Heebo;Arial" w:hAnsi="Heebo;Arial"/>
              </w:rPr>
              <w:t>Country Acres</w:t>
            </w:r>
          </w:p>
        </w:tc>
        <w:tc>
          <w:tcPr>
            <w:tcW w:w="965" w:type="dxa"/>
            <w:tcBorders>
              <w:left w:val="single" w:sz="12" w:space="0" w:color="000000"/>
            </w:tcBorders>
            <w:tcMar>
              <w:left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USA</w:t>
            </w:r>
          </w:p>
        </w:tc>
        <w:tc>
          <w:tcPr>
            <w:tcW w:w="995" w:type="dxa"/>
            <w:tcBorders/>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403/688</w:t>
            </w:r>
          </w:p>
        </w:tc>
        <w:tc>
          <w:tcPr>
            <w:tcW w:w="2195" w:type="dxa"/>
            <w:tcBorders>
              <w:right w:val="single" w:sz="12" w:space="0" w:color="000000"/>
            </w:tcBorders>
            <w:tcMar>
              <w:right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H2 2026</w:t>
            </w:r>
          </w:p>
        </w:tc>
        <w:tc>
          <w:tcPr>
            <w:tcW w:w="1625" w:type="dxa"/>
            <w:tcBorders/>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826-864</w:t>
            </w:r>
          </w:p>
        </w:tc>
        <w:tc>
          <w:tcPr>
            <w:tcW w:w="485" w:type="dxa"/>
            <w:tcBorders/>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ITC</w:t>
            </w:r>
          </w:p>
        </w:tc>
        <w:tc>
          <w:tcPr>
            <w:tcW w:w="1145" w:type="dxa"/>
            <w:tcBorders/>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DC (10%)</w:t>
            </w:r>
          </w:p>
        </w:tc>
        <w:tc>
          <w:tcPr>
            <w:tcW w:w="620" w:type="dxa"/>
            <w:tcBorders/>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390-405</w:t>
            </w:r>
          </w:p>
        </w:tc>
        <w:tc>
          <w:tcPr>
            <w:tcW w:w="1625" w:type="dxa"/>
            <w:tcBorders/>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436-459</w:t>
            </w:r>
          </w:p>
        </w:tc>
        <w:tc>
          <w:tcPr>
            <w:tcW w:w="515" w:type="dxa"/>
            <w:tcBorders/>
            <w:vAlign w:val="center"/>
          </w:tcPr>
          <w:p>
            <w:pPr>
              <w:pStyle w:val="TableContents"/>
              <w:bidi w:val="0"/>
              <w:spacing w:lineRule="auto" w:line="300" w:before="0" w:after="0"/>
              <w:jc w:val="center"/>
              <w:rPr>
                <w:rFonts w:ascii="Heebo;Arial" w:hAnsi="Heebo;Arial"/>
              </w:rPr>
            </w:pPr>
            <w:r>
              <w:rPr>
                <w:rFonts w:ascii="Heebo;Arial" w:hAnsi="Heebo;Arial"/>
              </w:rPr>
              <w:t>136</w:t>
            </w:r>
          </w:p>
        </w:tc>
        <w:tc>
          <w:tcPr>
            <w:tcW w:w="1970" w:type="dxa"/>
            <w:tcBorders/>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10%-11%</w:t>
            </w:r>
          </w:p>
        </w:tc>
        <w:tc>
          <w:tcPr>
            <w:tcW w:w="515" w:type="dxa"/>
            <w:tcBorders/>
            <w:vAlign w:val="center"/>
          </w:tcPr>
          <w:p>
            <w:pPr>
              <w:pStyle w:val="TableContents"/>
              <w:bidi w:val="0"/>
              <w:spacing w:lineRule="auto" w:line="300" w:before="0" w:after="0"/>
              <w:jc w:val="center"/>
              <w:rPr>
                <w:rFonts w:ascii="Heebo;Arial" w:hAnsi="Heebo;Arial"/>
              </w:rPr>
            </w:pPr>
            <w:r>
              <w:rPr>
                <w:rFonts w:ascii="Heebo;Arial" w:hAnsi="Heebo;Arial"/>
              </w:rPr>
              <w:t>91</w:t>
            </w:r>
          </w:p>
        </w:tc>
        <w:tc>
          <w:tcPr>
            <w:tcW w:w="1175" w:type="dxa"/>
            <w:tcBorders/>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61-62</w:t>
            </w:r>
          </w:p>
        </w:tc>
        <w:tc>
          <w:tcPr>
            <w:tcW w:w="680" w:type="dxa"/>
            <w:tcBorders/>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45-46</w:t>
            </w:r>
          </w:p>
        </w:tc>
        <w:tc>
          <w:tcPr>
            <w:tcW w:w="470" w:type="dxa"/>
            <w:tcBorders/>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100%</w:t>
            </w:r>
          </w:p>
        </w:tc>
      </w:tr>
      <w:tr>
        <w:trPr/>
        <w:tc>
          <w:tcPr>
            <w:tcW w:w="4685" w:type="dxa"/>
            <w:tcBorders>
              <w:top w:val="single" w:sz="12" w:space="0" w:color="000000"/>
            </w:tcBorders>
            <w:tcMar>
              <w:top w:w="28" w:type="dxa"/>
            </w:tcMar>
            <w:vAlign w:val="center"/>
          </w:tcPr>
          <w:p>
            <w:pPr>
              <w:pStyle w:val="TableContents"/>
              <w:bidi w:val="0"/>
              <w:spacing w:lineRule="auto" w:line="300" w:before="0" w:after="0"/>
              <w:jc w:val="left"/>
              <w:rPr>
                <w:rFonts w:ascii="Heebo;Arial" w:hAnsi="Heebo;Arial"/>
              </w:rPr>
            </w:pPr>
            <w:r>
              <w:rPr>
                <w:rFonts w:ascii="Heebo;Arial" w:hAnsi="Heebo;Arial"/>
              </w:rPr>
              <w:t>Quail Ranch BESS</w:t>
            </w:r>
          </w:p>
        </w:tc>
        <w:tc>
          <w:tcPr>
            <w:tcW w:w="965" w:type="dxa"/>
            <w:tcBorders>
              <w:top w:val="single" w:sz="12" w:space="0" w:color="000000"/>
              <w:left w:val="single" w:sz="12" w:space="0" w:color="000000"/>
            </w:tcBorders>
            <w:tcMar>
              <w:top w:w="28" w:type="dxa"/>
              <w:left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USA</w:t>
            </w:r>
          </w:p>
        </w:tc>
        <w:tc>
          <w:tcPr>
            <w:tcW w:w="995"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0/400</w:t>
            </w:r>
          </w:p>
        </w:tc>
        <w:tc>
          <w:tcPr>
            <w:tcW w:w="2195" w:type="dxa"/>
            <w:vMerge w:val="restart"/>
            <w:tcBorders>
              <w:top w:val="single" w:sz="12" w:space="0" w:color="000000"/>
              <w:right w:val="single" w:sz="12" w:space="0" w:color="000000"/>
            </w:tcBorders>
            <w:tcMar>
              <w:top w:w="28" w:type="dxa"/>
              <w:right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H2 2025</w:t>
            </w:r>
          </w:p>
        </w:tc>
        <w:tc>
          <w:tcPr>
            <w:tcW w:w="1625"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123-150</w:t>
            </w:r>
          </w:p>
        </w:tc>
        <w:tc>
          <w:tcPr>
            <w:tcW w:w="485"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ITC</w:t>
            </w:r>
          </w:p>
        </w:tc>
        <w:tc>
          <w:tcPr>
            <w:tcW w:w="1145"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EC (10%)</w:t>
            </w:r>
          </w:p>
        </w:tc>
        <w:tc>
          <w:tcPr>
            <w:tcW w:w="620"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60-72</w:t>
            </w:r>
          </w:p>
        </w:tc>
        <w:tc>
          <w:tcPr>
            <w:tcW w:w="1625"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63-78</w:t>
            </w:r>
          </w:p>
        </w:tc>
        <w:tc>
          <w:tcPr>
            <w:tcW w:w="515" w:type="dxa"/>
            <w:vMerge w:val="restart"/>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rPr>
            </w:pPr>
            <w:r>
              <w:rPr>
                <w:rFonts w:ascii="Heebo;Arial" w:hAnsi="Heebo;Arial"/>
              </w:rPr>
              <w:t>85</w:t>
            </w:r>
          </w:p>
        </w:tc>
        <w:tc>
          <w:tcPr>
            <w:tcW w:w="1970" w:type="dxa"/>
            <w:vMerge w:val="restart"/>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12%-15%</w:t>
            </w:r>
          </w:p>
        </w:tc>
        <w:tc>
          <w:tcPr>
            <w:tcW w:w="515" w:type="dxa"/>
            <w:vMerge w:val="restart"/>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rPr>
            </w:pPr>
            <w:r>
              <w:rPr>
                <w:rFonts w:ascii="Heebo;Arial" w:hAnsi="Heebo;Arial"/>
              </w:rPr>
              <w:t>85</w:t>
            </w:r>
          </w:p>
        </w:tc>
        <w:tc>
          <w:tcPr>
            <w:tcW w:w="1175" w:type="dxa"/>
            <w:vMerge w:val="restart"/>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22-23</w:t>
            </w:r>
          </w:p>
        </w:tc>
        <w:tc>
          <w:tcPr>
            <w:tcW w:w="680" w:type="dxa"/>
            <w:vMerge w:val="restart"/>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17-19</w:t>
            </w:r>
          </w:p>
        </w:tc>
        <w:tc>
          <w:tcPr>
            <w:tcW w:w="470"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100%</w:t>
            </w:r>
          </w:p>
        </w:tc>
      </w:tr>
      <w:tr>
        <w:trPr/>
        <w:tc>
          <w:tcPr>
            <w:tcW w:w="4685" w:type="dxa"/>
            <w:tcBorders>
              <w:top w:val="single" w:sz="12" w:space="0" w:color="000000"/>
            </w:tcBorders>
            <w:tcMar>
              <w:top w:w="28" w:type="dxa"/>
            </w:tcMar>
            <w:vAlign w:val="center"/>
          </w:tcPr>
          <w:p>
            <w:pPr>
              <w:pStyle w:val="TableContents"/>
              <w:bidi w:val="0"/>
              <w:spacing w:lineRule="auto" w:line="300" w:before="0" w:after="0"/>
              <w:jc w:val="left"/>
              <w:rPr>
                <w:rFonts w:ascii="Heebo;Arial" w:hAnsi="Heebo;Arial"/>
              </w:rPr>
            </w:pPr>
            <w:r>
              <w:rPr>
                <w:rFonts w:ascii="Heebo;Arial" w:hAnsi="Heebo;Arial"/>
              </w:rPr>
              <w:t>Quail Ranch Solar</w:t>
            </w:r>
          </w:p>
        </w:tc>
        <w:tc>
          <w:tcPr>
            <w:tcW w:w="965" w:type="dxa"/>
            <w:tcBorders>
              <w:top w:val="single" w:sz="12" w:space="0" w:color="000000"/>
              <w:left w:val="single" w:sz="12" w:space="0" w:color="000000"/>
            </w:tcBorders>
            <w:tcMar>
              <w:top w:w="28" w:type="dxa"/>
              <w:left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USA</w:t>
            </w:r>
          </w:p>
        </w:tc>
        <w:tc>
          <w:tcPr>
            <w:tcW w:w="995"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128/0</w:t>
            </w:r>
          </w:p>
        </w:tc>
        <w:tc>
          <w:tcPr>
            <w:tcW w:w="2195" w:type="dxa"/>
            <w:vMerge w:val="continue"/>
            <w:tcBorders>
              <w:top w:val="single" w:sz="12" w:space="0" w:color="000000"/>
              <w:right w:val="single" w:sz="12" w:space="0" w:color="000000"/>
            </w:tcBorders>
            <w:tcMar>
              <w:top w:w="28" w:type="dxa"/>
              <w:right w:w="28" w:type="dxa"/>
            </w:tcMar>
            <w:vAlign w:val="center"/>
          </w:tcPr>
          <w:p>
            <w:pPr>
              <w:pStyle w:val="Normal"/>
              <w:bidi w:val="0"/>
              <w:jc w:val="left"/>
              <w:rPr/>
            </w:pPr>
            <w:r>
              <w:rPr/>
            </w:r>
          </w:p>
        </w:tc>
        <w:tc>
          <w:tcPr>
            <w:tcW w:w="1625"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141-148</w:t>
            </w:r>
          </w:p>
        </w:tc>
        <w:tc>
          <w:tcPr>
            <w:tcW w:w="485"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PTC</w:t>
            </w:r>
          </w:p>
        </w:tc>
        <w:tc>
          <w:tcPr>
            <w:tcW w:w="1145"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EC (10%)</w:t>
            </w:r>
          </w:p>
        </w:tc>
        <w:tc>
          <w:tcPr>
            <w:tcW w:w="620"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69-73</w:t>
            </w:r>
          </w:p>
        </w:tc>
        <w:tc>
          <w:tcPr>
            <w:tcW w:w="1625"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72-75</w:t>
            </w:r>
          </w:p>
        </w:tc>
        <w:tc>
          <w:tcPr>
            <w:tcW w:w="515" w:type="dxa"/>
            <w:vMerge w:val="continue"/>
            <w:tcBorders>
              <w:top w:val="single" w:sz="12" w:space="0" w:color="000000"/>
            </w:tcBorders>
            <w:tcMar>
              <w:top w:w="28" w:type="dxa"/>
            </w:tcMar>
            <w:vAlign w:val="center"/>
          </w:tcPr>
          <w:p>
            <w:pPr>
              <w:pStyle w:val="Normal"/>
              <w:bidi w:val="0"/>
              <w:jc w:val="left"/>
              <w:rPr/>
            </w:pPr>
            <w:r>
              <w:rPr/>
            </w:r>
          </w:p>
        </w:tc>
        <w:tc>
          <w:tcPr>
            <w:tcW w:w="1970" w:type="dxa"/>
            <w:vMerge w:val="continue"/>
            <w:tcBorders>
              <w:top w:val="single" w:sz="12" w:space="0" w:color="000000"/>
            </w:tcBorders>
            <w:tcMar>
              <w:top w:w="28" w:type="dxa"/>
            </w:tcMar>
            <w:vAlign w:val="center"/>
          </w:tcPr>
          <w:p>
            <w:pPr>
              <w:pStyle w:val="Normal"/>
              <w:bidi w:val="0"/>
              <w:jc w:val="left"/>
              <w:rPr/>
            </w:pPr>
            <w:r>
              <w:rPr/>
            </w:r>
          </w:p>
        </w:tc>
        <w:tc>
          <w:tcPr>
            <w:tcW w:w="515" w:type="dxa"/>
            <w:vMerge w:val="continue"/>
            <w:tcBorders>
              <w:top w:val="single" w:sz="12" w:space="0" w:color="000000"/>
            </w:tcBorders>
            <w:tcMar>
              <w:top w:w="28" w:type="dxa"/>
            </w:tcMar>
            <w:vAlign w:val="center"/>
          </w:tcPr>
          <w:p>
            <w:pPr>
              <w:pStyle w:val="Normal"/>
              <w:bidi w:val="0"/>
              <w:jc w:val="left"/>
              <w:rPr/>
            </w:pPr>
            <w:r>
              <w:rPr/>
            </w:r>
          </w:p>
        </w:tc>
        <w:tc>
          <w:tcPr>
            <w:tcW w:w="1175" w:type="dxa"/>
            <w:vMerge w:val="continue"/>
            <w:tcBorders>
              <w:top w:val="single" w:sz="12" w:space="0" w:color="000000"/>
            </w:tcBorders>
            <w:tcMar>
              <w:top w:w="28" w:type="dxa"/>
            </w:tcMar>
            <w:vAlign w:val="center"/>
          </w:tcPr>
          <w:p>
            <w:pPr>
              <w:pStyle w:val="Normal"/>
              <w:bidi w:val="0"/>
              <w:jc w:val="left"/>
              <w:rPr/>
            </w:pPr>
            <w:r>
              <w:rPr/>
            </w:r>
          </w:p>
        </w:tc>
        <w:tc>
          <w:tcPr>
            <w:tcW w:w="680" w:type="dxa"/>
            <w:vMerge w:val="continue"/>
            <w:tcBorders>
              <w:top w:val="single" w:sz="12" w:space="0" w:color="000000"/>
            </w:tcBorders>
            <w:tcMar>
              <w:top w:w="28" w:type="dxa"/>
            </w:tcMar>
            <w:vAlign w:val="center"/>
          </w:tcPr>
          <w:p>
            <w:pPr>
              <w:pStyle w:val="Normal"/>
              <w:bidi w:val="0"/>
              <w:jc w:val="left"/>
              <w:rPr/>
            </w:pPr>
            <w:r>
              <w:rPr/>
            </w:r>
          </w:p>
        </w:tc>
        <w:tc>
          <w:tcPr>
            <w:tcW w:w="470"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100%</w:t>
            </w:r>
          </w:p>
        </w:tc>
      </w:tr>
      <w:tr>
        <w:trPr/>
        <w:tc>
          <w:tcPr>
            <w:tcW w:w="4685" w:type="dxa"/>
            <w:tcBorders>
              <w:top w:val="single" w:sz="12" w:space="0" w:color="000000"/>
            </w:tcBorders>
            <w:tcMar>
              <w:top w:w="28" w:type="dxa"/>
            </w:tcMar>
            <w:vAlign w:val="center"/>
          </w:tcPr>
          <w:p>
            <w:pPr>
              <w:pStyle w:val="TableContents"/>
              <w:bidi w:val="0"/>
              <w:spacing w:lineRule="auto" w:line="300" w:before="0" w:after="0"/>
              <w:jc w:val="left"/>
              <w:rPr>
                <w:rFonts w:ascii="Heebo;Arial" w:hAnsi="Heebo;Arial"/>
              </w:rPr>
            </w:pPr>
            <w:r>
              <w:rPr>
                <w:rFonts w:ascii="Heebo;Arial" w:hAnsi="Heebo;Arial"/>
              </w:rPr>
              <w:t>Roadrunner BESS</w:t>
            </w:r>
          </w:p>
        </w:tc>
        <w:tc>
          <w:tcPr>
            <w:tcW w:w="965" w:type="dxa"/>
            <w:tcBorders>
              <w:top w:val="single" w:sz="12" w:space="0" w:color="000000"/>
              <w:left w:val="single" w:sz="12" w:space="0" w:color="000000"/>
            </w:tcBorders>
            <w:tcMar>
              <w:top w:w="28" w:type="dxa"/>
              <w:left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USA</w:t>
            </w:r>
          </w:p>
        </w:tc>
        <w:tc>
          <w:tcPr>
            <w:tcW w:w="995"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0/940</w:t>
            </w:r>
          </w:p>
        </w:tc>
        <w:tc>
          <w:tcPr>
            <w:tcW w:w="2195" w:type="dxa"/>
            <w:vMerge w:val="restart"/>
            <w:tcBorders>
              <w:top w:val="single" w:sz="12" w:space="0" w:color="000000"/>
              <w:right w:val="single" w:sz="12" w:space="0" w:color="000000"/>
            </w:tcBorders>
            <w:tcMar>
              <w:top w:w="28" w:type="dxa"/>
              <w:right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H2 2025</w:t>
            </w:r>
          </w:p>
        </w:tc>
        <w:tc>
          <w:tcPr>
            <w:tcW w:w="1625"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318-341</w:t>
            </w:r>
          </w:p>
        </w:tc>
        <w:tc>
          <w:tcPr>
            <w:tcW w:w="485"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ITC</w:t>
            </w:r>
          </w:p>
        </w:tc>
        <w:tc>
          <w:tcPr>
            <w:tcW w:w="1145"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EC (10%)</w:t>
            </w:r>
          </w:p>
        </w:tc>
        <w:tc>
          <w:tcPr>
            <w:tcW w:w="620"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145-155</w:t>
            </w:r>
          </w:p>
        </w:tc>
        <w:tc>
          <w:tcPr>
            <w:tcW w:w="1625"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173-186</w:t>
            </w:r>
          </w:p>
        </w:tc>
        <w:tc>
          <w:tcPr>
            <w:tcW w:w="515" w:type="dxa"/>
            <w:vMerge w:val="restart"/>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rPr>
            </w:pPr>
            <w:r>
              <w:rPr>
                <w:rFonts w:ascii="Heebo;Arial" w:hAnsi="Heebo;Arial"/>
              </w:rPr>
              <w:t>151</w:t>
            </w:r>
          </w:p>
        </w:tc>
        <w:tc>
          <w:tcPr>
            <w:tcW w:w="1970" w:type="dxa"/>
            <w:vMerge w:val="restart"/>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0%-10%********</w:t>
            </w:r>
          </w:p>
        </w:tc>
        <w:tc>
          <w:tcPr>
            <w:tcW w:w="515" w:type="dxa"/>
            <w:vMerge w:val="restart"/>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61</w:t>
            </w:r>
          </w:p>
        </w:tc>
        <w:tc>
          <w:tcPr>
            <w:tcW w:w="1175" w:type="dxa"/>
            <w:vMerge w:val="restart"/>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52-55</w:t>
            </w:r>
          </w:p>
        </w:tc>
        <w:tc>
          <w:tcPr>
            <w:tcW w:w="680" w:type="dxa"/>
            <w:vMerge w:val="restart"/>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41-43</w:t>
            </w:r>
          </w:p>
        </w:tc>
        <w:tc>
          <w:tcPr>
            <w:tcW w:w="470"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100%</w:t>
            </w:r>
          </w:p>
        </w:tc>
      </w:tr>
      <w:tr>
        <w:trPr/>
        <w:tc>
          <w:tcPr>
            <w:tcW w:w="4685" w:type="dxa"/>
            <w:tcBorders>
              <w:top w:val="single" w:sz="12" w:space="0" w:color="000000"/>
            </w:tcBorders>
            <w:tcMar>
              <w:top w:w="28" w:type="dxa"/>
            </w:tcMar>
            <w:vAlign w:val="center"/>
          </w:tcPr>
          <w:p>
            <w:pPr>
              <w:pStyle w:val="TableContents"/>
              <w:bidi w:val="0"/>
              <w:spacing w:lineRule="auto" w:line="300" w:before="0" w:after="0"/>
              <w:jc w:val="left"/>
              <w:rPr>
                <w:rFonts w:ascii="Heebo;Arial" w:hAnsi="Heebo;Arial"/>
              </w:rPr>
            </w:pPr>
            <w:r>
              <w:rPr>
                <w:rFonts w:ascii="Heebo;Arial" w:hAnsi="Heebo;Arial"/>
              </w:rPr>
              <w:t>Roadrunner Solar</w:t>
            </w:r>
          </w:p>
        </w:tc>
        <w:tc>
          <w:tcPr>
            <w:tcW w:w="965" w:type="dxa"/>
            <w:tcBorders>
              <w:top w:val="single" w:sz="12" w:space="0" w:color="000000"/>
              <w:left w:val="single" w:sz="12" w:space="0" w:color="000000"/>
            </w:tcBorders>
            <w:tcMar>
              <w:top w:w="28" w:type="dxa"/>
              <w:left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USA</w:t>
            </w:r>
          </w:p>
        </w:tc>
        <w:tc>
          <w:tcPr>
            <w:tcW w:w="995"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290/0</w:t>
            </w:r>
          </w:p>
        </w:tc>
        <w:tc>
          <w:tcPr>
            <w:tcW w:w="2195" w:type="dxa"/>
            <w:vMerge w:val="continue"/>
            <w:tcBorders>
              <w:top w:val="single" w:sz="12" w:space="0" w:color="000000"/>
              <w:right w:val="single" w:sz="12" w:space="0" w:color="000000"/>
            </w:tcBorders>
            <w:tcMar>
              <w:top w:w="28" w:type="dxa"/>
              <w:right w:w="28" w:type="dxa"/>
            </w:tcMar>
            <w:vAlign w:val="center"/>
          </w:tcPr>
          <w:p>
            <w:pPr>
              <w:pStyle w:val="Normal"/>
              <w:bidi w:val="0"/>
              <w:jc w:val="left"/>
              <w:rPr/>
            </w:pPr>
            <w:r>
              <w:rPr/>
            </w:r>
          </w:p>
        </w:tc>
        <w:tc>
          <w:tcPr>
            <w:tcW w:w="1625"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284-299</w:t>
            </w:r>
          </w:p>
        </w:tc>
        <w:tc>
          <w:tcPr>
            <w:tcW w:w="485"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PTC</w:t>
            </w:r>
          </w:p>
        </w:tc>
        <w:tc>
          <w:tcPr>
            <w:tcW w:w="1145"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EC (10%)</w:t>
            </w:r>
          </w:p>
        </w:tc>
        <w:tc>
          <w:tcPr>
            <w:tcW w:w="620"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167-175</w:t>
            </w:r>
          </w:p>
        </w:tc>
        <w:tc>
          <w:tcPr>
            <w:tcW w:w="1625"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117-124</w:t>
            </w:r>
          </w:p>
        </w:tc>
        <w:tc>
          <w:tcPr>
            <w:tcW w:w="515" w:type="dxa"/>
            <w:vMerge w:val="continue"/>
            <w:tcBorders>
              <w:top w:val="single" w:sz="12" w:space="0" w:color="000000"/>
            </w:tcBorders>
            <w:tcMar>
              <w:top w:w="28" w:type="dxa"/>
            </w:tcMar>
            <w:vAlign w:val="center"/>
          </w:tcPr>
          <w:p>
            <w:pPr>
              <w:pStyle w:val="Normal"/>
              <w:bidi w:val="0"/>
              <w:jc w:val="left"/>
              <w:rPr/>
            </w:pPr>
            <w:r>
              <w:rPr/>
            </w:r>
          </w:p>
        </w:tc>
        <w:tc>
          <w:tcPr>
            <w:tcW w:w="1970" w:type="dxa"/>
            <w:vMerge w:val="continue"/>
            <w:tcBorders>
              <w:top w:val="single" w:sz="12" w:space="0" w:color="000000"/>
            </w:tcBorders>
            <w:tcMar>
              <w:top w:w="28" w:type="dxa"/>
            </w:tcMar>
            <w:vAlign w:val="center"/>
          </w:tcPr>
          <w:p>
            <w:pPr>
              <w:pStyle w:val="Normal"/>
              <w:bidi w:val="0"/>
              <w:jc w:val="left"/>
              <w:rPr/>
            </w:pPr>
            <w:r>
              <w:rPr/>
            </w:r>
          </w:p>
        </w:tc>
        <w:tc>
          <w:tcPr>
            <w:tcW w:w="515" w:type="dxa"/>
            <w:vMerge w:val="continue"/>
            <w:tcBorders>
              <w:top w:val="single" w:sz="12" w:space="0" w:color="000000"/>
            </w:tcBorders>
            <w:tcMar>
              <w:top w:w="28" w:type="dxa"/>
            </w:tcMar>
            <w:vAlign w:val="center"/>
          </w:tcPr>
          <w:p>
            <w:pPr>
              <w:pStyle w:val="Normal"/>
              <w:bidi w:val="0"/>
              <w:jc w:val="left"/>
              <w:rPr/>
            </w:pPr>
            <w:r>
              <w:rPr/>
            </w:r>
          </w:p>
        </w:tc>
        <w:tc>
          <w:tcPr>
            <w:tcW w:w="1175" w:type="dxa"/>
            <w:vMerge w:val="continue"/>
            <w:tcBorders>
              <w:top w:val="single" w:sz="12" w:space="0" w:color="000000"/>
            </w:tcBorders>
            <w:tcMar>
              <w:top w:w="28" w:type="dxa"/>
            </w:tcMar>
            <w:vAlign w:val="center"/>
          </w:tcPr>
          <w:p>
            <w:pPr>
              <w:pStyle w:val="Normal"/>
              <w:bidi w:val="0"/>
              <w:jc w:val="left"/>
              <w:rPr/>
            </w:pPr>
            <w:r>
              <w:rPr/>
            </w:r>
          </w:p>
        </w:tc>
        <w:tc>
          <w:tcPr>
            <w:tcW w:w="680" w:type="dxa"/>
            <w:vMerge w:val="continue"/>
            <w:tcBorders>
              <w:top w:val="single" w:sz="12" w:space="0" w:color="000000"/>
            </w:tcBorders>
            <w:tcMar>
              <w:top w:w="28" w:type="dxa"/>
            </w:tcMar>
            <w:vAlign w:val="center"/>
          </w:tcPr>
          <w:p>
            <w:pPr>
              <w:pStyle w:val="Normal"/>
              <w:bidi w:val="0"/>
              <w:jc w:val="left"/>
              <w:rPr/>
            </w:pPr>
            <w:r>
              <w:rPr/>
            </w:r>
          </w:p>
        </w:tc>
        <w:tc>
          <w:tcPr>
            <w:tcW w:w="470"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100%</w:t>
            </w:r>
          </w:p>
        </w:tc>
      </w:tr>
      <w:tr>
        <w:trPr/>
        <w:tc>
          <w:tcPr>
            <w:tcW w:w="4685" w:type="dxa"/>
            <w:tcBorders>
              <w:top w:val="single" w:sz="12" w:space="0" w:color="000000"/>
            </w:tcBorders>
            <w:tcMar>
              <w:top w:w="28" w:type="dxa"/>
            </w:tcMar>
            <w:vAlign w:val="center"/>
          </w:tcPr>
          <w:p>
            <w:pPr>
              <w:pStyle w:val="TableContents"/>
              <w:bidi w:val="0"/>
              <w:spacing w:lineRule="auto" w:line="300" w:before="0" w:after="0"/>
              <w:jc w:val="left"/>
              <w:rPr>
                <w:rFonts w:ascii="Heebo;Arial" w:hAnsi="Heebo;Arial"/>
              </w:rPr>
            </w:pPr>
            <w:r>
              <w:rPr>
                <w:rFonts w:ascii="Heebo;Arial" w:hAnsi="Heebo;Arial"/>
              </w:rPr>
              <w:t>Gecama Solar</w:t>
            </w:r>
          </w:p>
        </w:tc>
        <w:tc>
          <w:tcPr>
            <w:tcW w:w="965" w:type="dxa"/>
            <w:tcBorders>
              <w:top w:val="single" w:sz="12" w:space="0" w:color="000000"/>
              <w:left w:val="single" w:sz="12" w:space="0" w:color="000000"/>
            </w:tcBorders>
            <w:tcMar>
              <w:top w:w="28" w:type="dxa"/>
              <w:left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Spain</w:t>
            </w:r>
          </w:p>
        </w:tc>
        <w:tc>
          <w:tcPr>
            <w:tcW w:w="995"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225/220</w:t>
            </w:r>
          </w:p>
        </w:tc>
        <w:tc>
          <w:tcPr>
            <w:tcW w:w="2195" w:type="dxa"/>
            <w:tcBorders>
              <w:top w:val="single" w:sz="12" w:space="0" w:color="000000"/>
              <w:right w:val="single" w:sz="12" w:space="0" w:color="000000"/>
            </w:tcBorders>
            <w:tcMar>
              <w:top w:w="28" w:type="dxa"/>
              <w:right w:w="28" w:type="dxa"/>
            </w:tcMar>
            <w:vAlign w:val="center"/>
          </w:tcPr>
          <w:p>
            <w:pPr>
              <w:pStyle w:val="TableContents"/>
              <w:bidi w:val="0"/>
              <w:spacing w:lineRule="auto" w:line="300" w:before="0" w:after="0"/>
              <w:jc w:val="center"/>
              <w:rPr>
                <w:rFonts w:ascii="Heebo;Arial" w:hAnsi="Heebo;Arial"/>
              </w:rPr>
            </w:pPr>
            <w:r>
              <w:rPr>
                <w:rFonts w:ascii="Heebo;Arial" w:hAnsi="Heebo;Arial"/>
              </w:rPr>
              <w:t>H1 2026</w:t>
            </w:r>
          </w:p>
        </w:tc>
        <w:tc>
          <w:tcPr>
            <w:tcW w:w="1625"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195-205</w:t>
            </w:r>
          </w:p>
        </w:tc>
        <w:tc>
          <w:tcPr>
            <w:tcW w:w="485"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w:t>
            </w:r>
          </w:p>
        </w:tc>
        <w:tc>
          <w:tcPr>
            <w:tcW w:w="1145"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w:t>
            </w:r>
          </w:p>
        </w:tc>
        <w:tc>
          <w:tcPr>
            <w:tcW w:w="620"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w:t>
            </w:r>
          </w:p>
        </w:tc>
        <w:tc>
          <w:tcPr>
            <w:tcW w:w="1625"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195-205</w:t>
            </w:r>
          </w:p>
        </w:tc>
        <w:tc>
          <w:tcPr>
            <w:tcW w:w="515"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rPr>
            </w:pPr>
            <w:r>
              <w:rPr>
                <w:rFonts w:ascii="Heebo;Arial" w:hAnsi="Heebo;Arial"/>
              </w:rPr>
              <w:t>18</w:t>
            </w:r>
          </w:p>
        </w:tc>
        <w:tc>
          <w:tcPr>
            <w:tcW w:w="1970"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23%-28%</w:t>
            </w:r>
          </w:p>
        </w:tc>
        <w:tc>
          <w:tcPr>
            <w:tcW w:w="515"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rPr>
            </w:pPr>
            <w:r>
              <w:rPr>
                <w:rFonts w:ascii="Heebo;Arial" w:hAnsi="Heebo;Arial"/>
              </w:rPr>
              <w:t>18</w:t>
            </w:r>
          </w:p>
        </w:tc>
        <w:tc>
          <w:tcPr>
            <w:tcW w:w="1175"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38-40</w:t>
            </w:r>
          </w:p>
        </w:tc>
        <w:tc>
          <w:tcPr>
            <w:tcW w:w="680"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31-33</w:t>
            </w:r>
          </w:p>
        </w:tc>
        <w:tc>
          <w:tcPr>
            <w:tcW w:w="470"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72%</w:t>
            </w:r>
          </w:p>
        </w:tc>
      </w:tr>
      <w:tr>
        <w:trPr/>
        <w:tc>
          <w:tcPr>
            <w:tcW w:w="4685" w:type="dxa"/>
            <w:tcBorders>
              <w:top w:val="single" w:sz="12" w:space="0" w:color="000000"/>
            </w:tcBorders>
            <w:tcMar>
              <w:top w:w="28" w:type="dxa"/>
            </w:tcMar>
            <w:vAlign w:val="center"/>
          </w:tcPr>
          <w:p>
            <w:pPr>
              <w:pStyle w:val="TableContents"/>
              <w:bidi w:val="0"/>
              <w:spacing w:lineRule="auto" w:line="300" w:before="0" w:after="0"/>
              <w:jc w:val="left"/>
              <w:rPr>
                <w:rFonts w:ascii="Heebo;Arial" w:hAnsi="Heebo;Arial"/>
                <w:color w:val="000000"/>
              </w:rPr>
            </w:pPr>
            <w:r>
              <w:rPr>
                <w:rFonts w:ascii="Heebo;Arial" w:hAnsi="Heebo;Arial"/>
                <w:color w:val="000000"/>
              </w:rPr>
              <w:t>Bjornberget – BESS</w:t>
            </w:r>
          </w:p>
        </w:tc>
        <w:tc>
          <w:tcPr>
            <w:tcW w:w="965" w:type="dxa"/>
            <w:tcBorders>
              <w:top w:val="single" w:sz="12" w:space="0" w:color="000000"/>
              <w:left w:val="single" w:sz="12" w:space="0" w:color="000000"/>
            </w:tcBorders>
            <w:tcMar>
              <w:top w:w="28" w:type="dxa"/>
              <w:left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Sweden</w:t>
            </w:r>
          </w:p>
        </w:tc>
        <w:tc>
          <w:tcPr>
            <w:tcW w:w="995"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0/96</w:t>
            </w:r>
          </w:p>
        </w:tc>
        <w:tc>
          <w:tcPr>
            <w:tcW w:w="2195" w:type="dxa"/>
            <w:tcBorders>
              <w:top w:val="single" w:sz="12" w:space="0" w:color="000000"/>
              <w:right w:val="single" w:sz="12" w:space="0" w:color="000000"/>
            </w:tcBorders>
            <w:tcMar>
              <w:top w:w="28" w:type="dxa"/>
              <w:right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2026</w:t>
            </w:r>
          </w:p>
        </w:tc>
        <w:tc>
          <w:tcPr>
            <w:tcW w:w="1625"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25-27</w:t>
            </w:r>
          </w:p>
        </w:tc>
        <w:tc>
          <w:tcPr>
            <w:tcW w:w="485"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w:t>
            </w:r>
          </w:p>
        </w:tc>
        <w:tc>
          <w:tcPr>
            <w:tcW w:w="1145"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w:t>
            </w:r>
          </w:p>
        </w:tc>
        <w:tc>
          <w:tcPr>
            <w:tcW w:w="620"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w:t>
            </w:r>
          </w:p>
        </w:tc>
        <w:tc>
          <w:tcPr>
            <w:tcW w:w="1625"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25-27</w:t>
            </w:r>
          </w:p>
        </w:tc>
        <w:tc>
          <w:tcPr>
            <w:tcW w:w="515"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0</w:t>
            </w:r>
          </w:p>
        </w:tc>
        <w:tc>
          <w:tcPr>
            <w:tcW w:w="1970"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90%-100%</w:t>
            </w:r>
          </w:p>
        </w:tc>
        <w:tc>
          <w:tcPr>
            <w:tcW w:w="515"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0</w:t>
            </w:r>
          </w:p>
        </w:tc>
        <w:tc>
          <w:tcPr>
            <w:tcW w:w="1175"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9-10</w:t>
            </w:r>
          </w:p>
        </w:tc>
        <w:tc>
          <w:tcPr>
            <w:tcW w:w="680"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8</w:t>
            </w:r>
          </w:p>
        </w:tc>
        <w:tc>
          <w:tcPr>
            <w:tcW w:w="470"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55%</w:t>
            </w:r>
          </w:p>
        </w:tc>
      </w:tr>
      <w:tr>
        <w:trPr/>
        <w:tc>
          <w:tcPr>
            <w:tcW w:w="4685" w:type="dxa"/>
            <w:tcBorders>
              <w:top w:val="single" w:sz="12" w:space="0" w:color="000000"/>
            </w:tcBorders>
            <w:tcMar>
              <w:top w:w="28" w:type="dxa"/>
            </w:tcMar>
            <w:vAlign w:val="center"/>
          </w:tcPr>
          <w:p>
            <w:pPr>
              <w:pStyle w:val="TableContents"/>
              <w:bidi w:val="0"/>
              <w:spacing w:lineRule="auto" w:line="300" w:before="0" w:after="0"/>
              <w:jc w:val="left"/>
              <w:rPr>
                <w:rFonts w:ascii="Heebo;Arial" w:hAnsi="Heebo;Arial"/>
              </w:rPr>
            </w:pPr>
            <w:r>
              <w:rPr>
                <w:rFonts w:ascii="Heebo;Arial" w:hAnsi="Heebo;Arial"/>
              </w:rPr>
              <w:t>Israel Construction</w:t>
            </w:r>
          </w:p>
        </w:tc>
        <w:tc>
          <w:tcPr>
            <w:tcW w:w="965" w:type="dxa"/>
            <w:tcBorders>
              <w:top w:val="single" w:sz="12" w:space="0" w:color="000000"/>
              <w:left w:val="single" w:sz="12" w:space="0" w:color="000000"/>
            </w:tcBorders>
            <w:tcMar>
              <w:top w:w="28" w:type="dxa"/>
              <w:left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Israel</w:t>
            </w:r>
          </w:p>
        </w:tc>
        <w:tc>
          <w:tcPr>
            <w:tcW w:w="995"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26/241</w:t>
            </w:r>
          </w:p>
        </w:tc>
        <w:tc>
          <w:tcPr>
            <w:tcW w:w="2195" w:type="dxa"/>
            <w:tcBorders>
              <w:top w:val="single" w:sz="12" w:space="0" w:color="000000"/>
              <w:right w:val="single" w:sz="12" w:space="0" w:color="000000"/>
            </w:tcBorders>
            <w:tcMar>
              <w:top w:w="28" w:type="dxa"/>
              <w:right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H1 2025-H1 2026</w:t>
            </w:r>
          </w:p>
        </w:tc>
        <w:tc>
          <w:tcPr>
            <w:tcW w:w="1625"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67-69</w:t>
            </w:r>
          </w:p>
        </w:tc>
        <w:tc>
          <w:tcPr>
            <w:tcW w:w="485"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w:t>
            </w:r>
          </w:p>
        </w:tc>
        <w:tc>
          <w:tcPr>
            <w:tcW w:w="1145"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rPr>
            </w:pPr>
            <w:r>
              <w:rPr>
                <w:rFonts w:ascii="Heebo;Arial" w:hAnsi="Heebo;Arial"/>
              </w:rPr>
              <w:t>-</w:t>
            </w:r>
          </w:p>
        </w:tc>
        <w:tc>
          <w:tcPr>
            <w:tcW w:w="620"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w:t>
            </w:r>
          </w:p>
        </w:tc>
        <w:tc>
          <w:tcPr>
            <w:tcW w:w="1625"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67-69</w:t>
            </w:r>
          </w:p>
        </w:tc>
        <w:tc>
          <w:tcPr>
            <w:tcW w:w="515"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37</w:t>
            </w:r>
          </w:p>
        </w:tc>
        <w:tc>
          <w:tcPr>
            <w:tcW w:w="1970"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20%-30%</w:t>
            </w:r>
          </w:p>
        </w:tc>
        <w:tc>
          <w:tcPr>
            <w:tcW w:w="515"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37</w:t>
            </w:r>
          </w:p>
        </w:tc>
        <w:tc>
          <w:tcPr>
            <w:tcW w:w="1175"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10-11</w:t>
            </w:r>
          </w:p>
        </w:tc>
        <w:tc>
          <w:tcPr>
            <w:tcW w:w="680"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7-8</w:t>
            </w:r>
          </w:p>
        </w:tc>
        <w:tc>
          <w:tcPr>
            <w:tcW w:w="470"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95%</w:t>
            </w:r>
          </w:p>
        </w:tc>
      </w:tr>
      <w:tr>
        <w:trPr/>
        <w:tc>
          <w:tcPr>
            <w:tcW w:w="4685" w:type="dxa"/>
            <w:tcBorders>
              <w:top w:val="single" w:sz="12" w:space="0" w:color="000000"/>
            </w:tcBorders>
            <w:shd w:fill="BDD6EE" w:val="clear"/>
            <w:tcMar>
              <w:top w:w="28" w:type="dxa"/>
            </w:tcMar>
            <w:vAlign w:val="center"/>
          </w:tcPr>
          <w:p>
            <w:pPr>
              <w:pStyle w:val="TableContents"/>
              <w:bidi w:val="0"/>
              <w:spacing w:lineRule="auto" w:line="300" w:before="0" w:after="0"/>
              <w:jc w:val="left"/>
              <w:rPr>
                <w:rFonts w:ascii="Heebo;Arial" w:hAnsi="Heebo;Arial"/>
                <w:b/>
                <w:color w:val="000000"/>
              </w:rPr>
            </w:pPr>
            <w:r>
              <w:rPr>
                <w:rFonts w:ascii="Heebo;Arial" w:hAnsi="Heebo;Arial"/>
                <w:b/>
                <w:color w:val="000000"/>
              </w:rPr>
              <w:t>Total Consolidated Projects</w:t>
            </w:r>
          </w:p>
        </w:tc>
        <w:tc>
          <w:tcPr>
            <w:tcW w:w="965" w:type="dxa"/>
            <w:tcBorders>
              <w:top w:val="single" w:sz="12" w:space="0" w:color="000000"/>
              <w:left w:val="single" w:sz="12" w:space="0" w:color="000000"/>
            </w:tcBorders>
            <w:shd w:fill="BDD6EE" w:val="clear"/>
            <w:tcMar>
              <w:top w:w="28" w:type="dxa"/>
              <w:left w:w="28" w:type="dxa"/>
            </w:tcMar>
            <w:vAlign w:val="center"/>
          </w:tcPr>
          <w:p>
            <w:pPr>
              <w:pStyle w:val="TableContents"/>
              <w:bidi w:val="0"/>
              <w:spacing w:lineRule="auto" w:line="300" w:before="0" w:after="0"/>
              <w:jc w:val="center"/>
              <w:rPr>
                <w:color w:val="000000"/>
              </w:rPr>
            </w:pPr>
            <w:r>
              <w:rPr>
                <w:color w:val="000000"/>
              </w:rPr>
              <w:t> </w:t>
            </w:r>
          </w:p>
        </w:tc>
        <w:tc>
          <w:tcPr>
            <w:tcW w:w="995" w:type="dxa"/>
            <w:tcBorders>
              <w:top w:val="single" w:sz="12" w:space="0" w:color="000000"/>
            </w:tcBorders>
            <w:shd w:fill="BDD6EE" w:val="clear"/>
            <w:tcMar>
              <w:top w:w="28" w:type="dxa"/>
            </w:tcMar>
            <w:vAlign w:val="center"/>
          </w:tcPr>
          <w:p>
            <w:pPr>
              <w:pStyle w:val="TableContents"/>
              <w:bidi w:val="0"/>
              <w:spacing w:lineRule="auto" w:line="300" w:before="0" w:after="0"/>
              <w:jc w:val="center"/>
              <w:rPr>
                <w:rFonts w:ascii="Heebo;Arial" w:hAnsi="Heebo;Arial"/>
                <w:b/>
                <w:color w:val="000000"/>
              </w:rPr>
            </w:pPr>
            <w:r>
              <w:rPr>
                <w:rFonts w:ascii="Heebo;Arial" w:hAnsi="Heebo;Arial"/>
                <w:b/>
                <w:color w:val="000000"/>
              </w:rPr>
              <w:t>1,072/</w:t>
            </w:r>
          </w:p>
          <w:p>
            <w:pPr>
              <w:pStyle w:val="TableContents"/>
              <w:bidi w:val="0"/>
              <w:spacing w:lineRule="auto" w:line="300" w:before="0" w:after="0"/>
              <w:jc w:val="center"/>
              <w:rPr>
                <w:rFonts w:ascii="Heebo;Arial" w:hAnsi="Heebo;Arial"/>
                <w:b/>
                <w:color w:val="000000"/>
              </w:rPr>
            </w:pPr>
            <w:r>
              <w:rPr>
                <w:rFonts w:ascii="Heebo;Arial" w:hAnsi="Heebo;Arial"/>
                <w:b/>
                <w:color w:val="000000"/>
              </w:rPr>
              <w:t>2,585</w:t>
            </w:r>
          </w:p>
        </w:tc>
        <w:tc>
          <w:tcPr>
            <w:tcW w:w="2195" w:type="dxa"/>
            <w:tcBorders>
              <w:top w:val="single" w:sz="12" w:space="0" w:color="000000"/>
              <w:right w:val="single" w:sz="12" w:space="0" w:color="000000"/>
            </w:tcBorders>
            <w:shd w:fill="BDD6EE" w:val="clear"/>
            <w:tcMar>
              <w:top w:w="28" w:type="dxa"/>
              <w:right w:w="28" w:type="dxa"/>
            </w:tcMar>
            <w:vAlign w:val="center"/>
          </w:tcPr>
          <w:p>
            <w:pPr>
              <w:pStyle w:val="TableContents"/>
              <w:bidi w:val="0"/>
              <w:spacing w:lineRule="auto" w:line="300" w:before="0" w:after="0"/>
              <w:jc w:val="center"/>
              <w:rPr>
                <w:color w:val="000000"/>
              </w:rPr>
            </w:pPr>
            <w:r>
              <w:rPr>
                <w:color w:val="000000"/>
              </w:rPr>
              <w:t> </w:t>
            </w:r>
          </w:p>
        </w:tc>
        <w:tc>
          <w:tcPr>
            <w:tcW w:w="1625" w:type="dxa"/>
            <w:tcBorders>
              <w:top w:val="single" w:sz="12" w:space="0" w:color="000000"/>
            </w:tcBorders>
            <w:shd w:fill="BDD6EE" w:val="clear"/>
            <w:tcMar>
              <w:top w:w="28" w:type="dxa"/>
            </w:tcMar>
            <w:vAlign w:val="center"/>
          </w:tcPr>
          <w:p>
            <w:pPr>
              <w:pStyle w:val="TableContents"/>
              <w:bidi w:val="0"/>
              <w:spacing w:lineRule="auto" w:line="300" w:before="0" w:after="0"/>
              <w:jc w:val="center"/>
              <w:rPr>
                <w:rFonts w:ascii="Heebo;Arial" w:hAnsi="Heebo;Arial"/>
                <w:b/>
                <w:color w:val="000000"/>
              </w:rPr>
            </w:pPr>
            <w:r>
              <w:rPr>
                <w:rFonts w:ascii="Heebo;Arial" w:hAnsi="Heebo;Arial"/>
                <w:b/>
                <w:color w:val="000000"/>
              </w:rPr>
              <w:t>1,979-2,103</w:t>
            </w:r>
          </w:p>
        </w:tc>
        <w:tc>
          <w:tcPr>
            <w:tcW w:w="485" w:type="dxa"/>
            <w:tcBorders>
              <w:top w:val="single" w:sz="12" w:space="0" w:color="000000"/>
            </w:tcBorders>
            <w:shd w:fill="BDD6EE" w:val="clear"/>
            <w:tcMar>
              <w:top w:w="28" w:type="dxa"/>
            </w:tcMar>
            <w:vAlign w:val="center"/>
          </w:tcPr>
          <w:p>
            <w:pPr>
              <w:pStyle w:val="TableContents"/>
              <w:bidi w:val="0"/>
              <w:spacing w:lineRule="auto" w:line="300" w:before="0" w:after="0"/>
              <w:jc w:val="center"/>
              <w:rPr>
                <w:color w:val="000000"/>
              </w:rPr>
            </w:pPr>
            <w:r>
              <w:rPr>
                <w:color w:val="000000"/>
              </w:rPr>
              <w:t> </w:t>
            </w:r>
          </w:p>
        </w:tc>
        <w:tc>
          <w:tcPr>
            <w:tcW w:w="1145" w:type="dxa"/>
            <w:tcBorders>
              <w:top w:val="single" w:sz="12" w:space="0" w:color="000000"/>
            </w:tcBorders>
            <w:shd w:fill="BDD6EE" w:val="clear"/>
            <w:tcMar>
              <w:top w:w="28" w:type="dxa"/>
            </w:tcMar>
            <w:vAlign w:val="center"/>
          </w:tcPr>
          <w:p>
            <w:pPr>
              <w:pStyle w:val="TableContents"/>
              <w:bidi w:val="0"/>
              <w:spacing w:lineRule="auto" w:line="300" w:before="0" w:after="0"/>
              <w:jc w:val="center"/>
              <w:rPr>
                <w:color w:val="000000"/>
              </w:rPr>
            </w:pPr>
            <w:r>
              <w:rPr>
                <w:color w:val="000000"/>
              </w:rPr>
              <w:t> </w:t>
            </w:r>
          </w:p>
        </w:tc>
        <w:tc>
          <w:tcPr>
            <w:tcW w:w="620" w:type="dxa"/>
            <w:tcBorders>
              <w:top w:val="single" w:sz="12" w:space="0" w:color="000000"/>
            </w:tcBorders>
            <w:shd w:fill="BDD6EE" w:val="clear"/>
            <w:tcMar>
              <w:top w:w="28" w:type="dxa"/>
            </w:tcMar>
            <w:vAlign w:val="center"/>
          </w:tcPr>
          <w:p>
            <w:pPr>
              <w:pStyle w:val="TableContents"/>
              <w:bidi w:val="0"/>
              <w:spacing w:lineRule="auto" w:line="300" w:before="0" w:after="0"/>
              <w:jc w:val="center"/>
              <w:rPr>
                <w:rFonts w:ascii="Heebo;Arial" w:hAnsi="Heebo;Arial"/>
                <w:b/>
                <w:color w:val="000000"/>
              </w:rPr>
            </w:pPr>
            <w:r>
              <w:rPr>
                <w:rFonts w:ascii="Heebo;Arial" w:hAnsi="Heebo;Arial"/>
                <w:b/>
                <w:color w:val="000000"/>
              </w:rPr>
              <w:t>831-880</w:t>
            </w:r>
          </w:p>
        </w:tc>
        <w:tc>
          <w:tcPr>
            <w:tcW w:w="1625" w:type="dxa"/>
            <w:tcBorders>
              <w:top w:val="single" w:sz="12" w:space="0" w:color="000000"/>
            </w:tcBorders>
            <w:shd w:fill="BDD6EE" w:val="clear"/>
            <w:tcMar>
              <w:top w:w="28" w:type="dxa"/>
            </w:tcMar>
            <w:vAlign w:val="center"/>
          </w:tcPr>
          <w:p>
            <w:pPr>
              <w:pStyle w:val="TableContents"/>
              <w:bidi w:val="0"/>
              <w:spacing w:lineRule="auto" w:line="300" w:before="0" w:after="0"/>
              <w:jc w:val="center"/>
              <w:rPr>
                <w:rFonts w:ascii="Heebo;Arial" w:hAnsi="Heebo;Arial"/>
                <w:b/>
                <w:color w:val="000000"/>
              </w:rPr>
            </w:pPr>
            <w:r>
              <w:rPr>
                <w:rFonts w:ascii="Heebo;Arial" w:hAnsi="Heebo;Arial"/>
                <w:b/>
                <w:color w:val="000000"/>
              </w:rPr>
              <w:t>1,148-1,223</w:t>
            </w:r>
          </w:p>
        </w:tc>
        <w:tc>
          <w:tcPr>
            <w:tcW w:w="515" w:type="dxa"/>
            <w:tcBorders>
              <w:top w:val="single" w:sz="12" w:space="0" w:color="000000"/>
            </w:tcBorders>
            <w:shd w:fill="BDD6EE" w:val="clear"/>
            <w:tcMar>
              <w:top w:w="28" w:type="dxa"/>
            </w:tcMar>
            <w:vAlign w:val="center"/>
          </w:tcPr>
          <w:p>
            <w:pPr>
              <w:pStyle w:val="TableContents"/>
              <w:bidi w:val="0"/>
              <w:spacing w:lineRule="auto" w:line="300" w:before="0" w:after="0"/>
              <w:jc w:val="center"/>
              <w:rPr>
                <w:rFonts w:ascii="Heebo;Arial" w:hAnsi="Heebo;Arial"/>
                <w:b/>
                <w:color w:val="000000"/>
              </w:rPr>
            </w:pPr>
            <w:r>
              <w:rPr>
                <w:rFonts w:ascii="Heebo;Arial" w:hAnsi="Heebo;Arial"/>
                <w:b/>
                <w:color w:val="000000"/>
              </w:rPr>
              <w:t>427</w:t>
            </w:r>
          </w:p>
        </w:tc>
        <w:tc>
          <w:tcPr>
            <w:tcW w:w="1970" w:type="dxa"/>
            <w:tcBorders>
              <w:top w:val="single" w:sz="12" w:space="0" w:color="000000"/>
            </w:tcBorders>
            <w:shd w:fill="BDD6EE" w:val="clear"/>
            <w:tcMar>
              <w:top w:w="28" w:type="dxa"/>
            </w:tcMar>
            <w:vAlign w:val="center"/>
          </w:tcPr>
          <w:p>
            <w:pPr>
              <w:pStyle w:val="TableContents"/>
              <w:bidi w:val="0"/>
              <w:spacing w:lineRule="auto" w:line="300" w:before="0" w:after="0"/>
              <w:jc w:val="center"/>
              <w:rPr>
                <w:color w:val="000000"/>
              </w:rPr>
            </w:pPr>
            <w:r>
              <w:rPr>
                <w:color w:val="000000"/>
              </w:rPr>
              <w:t> </w:t>
            </w:r>
          </w:p>
        </w:tc>
        <w:tc>
          <w:tcPr>
            <w:tcW w:w="515" w:type="dxa"/>
            <w:tcBorders>
              <w:top w:val="single" w:sz="12" w:space="0" w:color="000000"/>
            </w:tcBorders>
            <w:shd w:fill="BDD6EE" w:val="clear"/>
            <w:tcMar>
              <w:top w:w="28" w:type="dxa"/>
            </w:tcMar>
            <w:vAlign w:val="center"/>
          </w:tcPr>
          <w:p>
            <w:pPr>
              <w:pStyle w:val="TableContents"/>
              <w:bidi w:val="0"/>
              <w:spacing w:lineRule="auto" w:line="300" w:before="0" w:after="0"/>
              <w:jc w:val="center"/>
              <w:rPr>
                <w:rFonts w:ascii="Heebo;Arial" w:hAnsi="Heebo;Arial"/>
                <w:b/>
                <w:color w:val="000000"/>
              </w:rPr>
            </w:pPr>
            <w:r>
              <w:rPr>
                <w:rFonts w:ascii="Heebo;Arial" w:hAnsi="Heebo;Arial"/>
                <w:b/>
                <w:color w:val="000000"/>
              </w:rPr>
              <w:t>292</w:t>
            </w:r>
          </w:p>
        </w:tc>
        <w:tc>
          <w:tcPr>
            <w:tcW w:w="1175" w:type="dxa"/>
            <w:tcBorders>
              <w:top w:val="single" w:sz="12" w:space="0" w:color="000000"/>
            </w:tcBorders>
            <w:shd w:fill="BDD6EE" w:val="clear"/>
            <w:tcMar>
              <w:top w:w="28" w:type="dxa"/>
            </w:tcMar>
            <w:vAlign w:val="center"/>
          </w:tcPr>
          <w:p>
            <w:pPr>
              <w:pStyle w:val="TableContents"/>
              <w:bidi w:val="0"/>
              <w:spacing w:lineRule="auto" w:line="300" w:before="0" w:after="0"/>
              <w:jc w:val="center"/>
              <w:rPr>
                <w:color w:val="000000"/>
              </w:rPr>
            </w:pPr>
            <w:r>
              <w:rPr>
                <w:color w:val="000000"/>
              </w:rPr>
              <w:t> </w:t>
            </w:r>
            <w:r>
              <w:rPr>
                <w:rFonts w:ascii="Heebo;Arial" w:hAnsi="Heebo;Arial"/>
                <w:b/>
                <w:color w:val="000000"/>
              </w:rPr>
              <w:t>192-201</w:t>
            </w:r>
          </w:p>
        </w:tc>
        <w:tc>
          <w:tcPr>
            <w:tcW w:w="680" w:type="dxa"/>
            <w:tcBorders>
              <w:top w:val="single" w:sz="12" w:space="0" w:color="000000"/>
            </w:tcBorders>
            <w:shd w:fill="BDD6EE" w:val="clear"/>
            <w:tcMar>
              <w:top w:w="28" w:type="dxa"/>
            </w:tcMar>
            <w:vAlign w:val="center"/>
          </w:tcPr>
          <w:p>
            <w:pPr>
              <w:pStyle w:val="TableContents"/>
              <w:bidi w:val="0"/>
              <w:spacing w:lineRule="auto" w:line="300" w:before="0" w:after="0"/>
              <w:jc w:val="center"/>
              <w:rPr>
                <w:color w:val="000000"/>
              </w:rPr>
            </w:pPr>
            <w:r>
              <w:rPr>
                <w:color w:val="000000"/>
              </w:rPr>
              <w:t> </w:t>
            </w:r>
            <w:r>
              <w:rPr>
                <w:rFonts w:ascii="Heebo;Arial" w:hAnsi="Heebo;Arial"/>
                <w:b/>
                <w:color w:val="000000"/>
              </w:rPr>
              <w:t>149-157</w:t>
            </w:r>
          </w:p>
        </w:tc>
        <w:tc>
          <w:tcPr>
            <w:tcW w:w="470" w:type="dxa"/>
            <w:tcBorders>
              <w:top w:val="single" w:sz="12" w:space="0" w:color="000000"/>
            </w:tcBorders>
            <w:shd w:fill="BDD6EE" w:val="clear"/>
            <w:tcMar>
              <w:top w:w="28" w:type="dxa"/>
            </w:tcMar>
            <w:vAlign w:val="center"/>
          </w:tcPr>
          <w:p>
            <w:pPr>
              <w:pStyle w:val="TableContents"/>
              <w:bidi w:val="0"/>
              <w:spacing w:before="0" w:after="283"/>
              <w:jc w:val="left"/>
              <w:rPr/>
            </w:pPr>
            <w:r>
              <w:rPr/>
              <w:t> </w:t>
            </w:r>
          </w:p>
        </w:tc>
      </w:tr>
      <w:tr>
        <w:trPr/>
        <w:tc>
          <w:tcPr>
            <w:tcW w:w="4685" w:type="dxa"/>
            <w:tcBorders>
              <w:top w:val="single" w:sz="12" w:space="0" w:color="000000"/>
            </w:tcBorders>
            <w:tcMar>
              <w:top w:w="28" w:type="dxa"/>
            </w:tcMar>
            <w:vAlign w:val="center"/>
          </w:tcPr>
          <w:p>
            <w:pPr>
              <w:pStyle w:val="TableContents"/>
              <w:bidi w:val="0"/>
              <w:spacing w:lineRule="auto" w:line="300" w:before="0" w:after="0"/>
              <w:jc w:val="left"/>
              <w:rPr>
                <w:rFonts w:ascii="Heebo;Arial" w:hAnsi="Heebo;Arial"/>
                <w:color w:val="000000"/>
              </w:rPr>
            </w:pPr>
            <w:r>
              <w:rPr>
                <w:rFonts w:ascii="Heebo;Arial" w:hAnsi="Heebo;Arial"/>
                <w:color w:val="000000"/>
              </w:rPr>
              <w:t>Unconsolidated Projects at share******</w:t>
            </w:r>
          </w:p>
        </w:tc>
        <w:tc>
          <w:tcPr>
            <w:tcW w:w="965" w:type="dxa"/>
            <w:tcBorders>
              <w:top w:val="single" w:sz="12" w:space="0" w:color="000000"/>
              <w:left w:val="single" w:sz="12" w:space="0" w:color="000000"/>
            </w:tcBorders>
            <w:tcMar>
              <w:top w:w="28" w:type="dxa"/>
              <w:left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Israel</w:t>
            </w:r>
          </w:p>
        </w:tc>
        <w:tc>
          <w:tcPr>
            <w:tcW w:w="995"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4/79</w:t>
            </w:r>
          </w:p>
        </w:tc>
        <w:tc>
          <w:tcPr>
            <w:tcW w:w="2195" w:type="dxa"/>
            <w:tcBorders>
              <w:top w:val="single" w:sz="12" w:space="0" w:color="000000"/>
              <w:right w:val="single" w:sz="12" w:space="0" w:color="000000"/>
            </w:tcBorders>
            <w:tcMar>
              <w:top w:w="28" w:type="dxa"/>
              <w:right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H2 2025- H2 2026</w:t>
            </w:r>
          </w:p>
        </w:tc>
        <w:tc>
          <w:tcPr>
            <w:tcW w:w="1625"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19-20</w:t>
            </w:r>
          </w:p>
        </w:tc>
        <w:tc>
          <w:tcPr>
            <w:tcW w:w="485"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w:t>
            </w:r>
          </w:p>
        </w:tc>
        <w:tc>
          <w:tcPr>
            <w:tcW w:w="1145"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w:t>
            </w:r>
          </w:p>
        </w:tc>
        <w:tc>
          <w:tcPr>
            <w:tcW w:w="620" w:type="dxa"/>
            <w:tcBorders>
              <w:top w:val="single" w:sz="12" w:space="0" w:color="000000"/>
            </w:tcBorders>
            <w:tcMar>
              <w:top w:w="28" w:type="dxa"/>
            </w:tcMar>
            <w:vAlign w:val="center"/>
          </w:tcPr>
          <w:p>
            <w:pPr>
              <w:pStyle w:val="TableContents"/>
              <w:bidi w:val="0"/>
              <w:spacing w:lineRule="auto" w:line="300" w:before="0" w:after="0"/>
              <w:jc w:val="left"/>
              <w:rPr/>
            </w:pPr>
            <w:r>
              <w:rPr/>
              <w:t> </w:t>
            </w:r>
          </w:p>
          <w:p>
            <w:pPr>
              <w:pStyle w:val="TableContents"/>
              <w:bidi w:val="0"/>
              <w:spacing w:lineRule="auto" w:line="300" w:before="0" w:after="0"/>
              <w:jc w:val="center"/>
              <w:rPr>
                <w:rFonts w:ascii="Heebo;Arial" w:hAnsi="Heebo;Arial"/>
                <w:color w:val="000000"/>
              </w:rPr>
            </w:pPr>
            <w:r>
              <w:rPr>
                <w:rFonts w:ascii="Heebo;Arial" w:hAnsi="Heebo;Arial"/>
                <w:color w:val="000000"/>
              </w:rPr>
              <w:t>-</w:t>
            </w:r>
          </w:p>
        </w:tc>
        <w:tc>
          <w:tcPr>
            <w:tcW w:w="1625"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w:t>
            </w:r>
          </w:p>
        </w:tc>
        <w:tc>
          <w:tcPr>
            <w:tcW w:w="515"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6</w:t>
            </w:r>
          </w:p>
        </w:tc>
        <w:tc>
          <w:tcPr>
            <w:tcW w:w="1970"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15%-25%</w:t>
            </w:r>
          </w:p>
        </w:tc>
        <w:tc>
          <w:tcPr>
            <w:tcW w:w="515"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6</w:t>
            </w:r>
          </w:p>
        </w:tc>
        <w:tc>
          <w:tcPr>
            <w:tcW w:w="1175"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3-4</w:t>
            </w:r>
          </w:p>
        </w:tc>
        <w:tc>
          <w:tcPr>
            <w:tcW w:w="680" w:type="dxa"/>
            <w:tcBorders>
              <w:top w:val="single" w:sz="12" w:space="0" w:color="000000"/>
            </w:tcBorders>
            <w:tcMar>
              <w:top w:w="28"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2</w:t>
            </w:r>
          </w:p>
        </w:tc>
        <w:tc>
          <w:tcPr>
            <w:tcW w:w="470" w:type="dxa"/>
            <w:tcBorders>
              <w:top w:val="single" w:sz="12" w:space="0" w:color="000000"/>
            </w:tcBorders>
            <w:tcMar>
              <w:top w:w="28" w:type="dxa"/>
            </w:tcMar>
            <w:vAlign w:val="center"/>
          </w:tcPr>
          <w:p>
            <w:pPr>
              <w:pStyle w:val="TableContents"/>
              <w:bidi w:val="0"/>
              <w:spacing w:lineRule="auto" w:line="300" w:before="0" w:after="0"/>
              <w:jc w:val="left"/>
              <w:rPr/>
            </w:pPr>
            <w:r>
              <w:rPr/>
              <w:t> </w:t>
            </w:r>
          </w:p>
          <w:p>
            <w:pPr>
              <w:pStyle w:val="TableContents"/>
              <w:bidi w:val="0"/>
              <w:spacing w:lineRule="auto" w:line="300" w:before="0" w:after="0"/>
              <w:jc w:val="center"/>
              <w:rPr>
                <w:rFonts w:ascii="Heebo;Arial" w:hAnsi="Heebo;Arial"/>
              </w:rPr>
            </w:pPr>
            <w:r>
              <w:rPr>
                <w:rFonts w:ascii="Heebo;Arial" w:hAnsi="Heebo;Arial"/>
              </w:rPr>
              <w:t>65%</w:t>
            </w:r>
          </w:p>
        </w:tc>
      </w:tr>
      <w:tr>
        <w:trPr/>
        <w:tc>
          <w:tcPr>
            <w:tcW w:w="4685" w:type="dxa"/>
            <w:tcBorders>
              <w:top w:val="single" w:sz="12" w:space="0" w:color="000000"/>
            </w:tcBorders>
            <w:shd w:fill="BDD6EE" w:val="clear"/>
            <w:tcMar>
              <w:top w:w="28" w:type="dxa"/>
            </w:tcMar>
            <w:vAlign w:val="center"/>
          </w:tcPr>
          <w:p>
            <w:pPr>
              <w:pStyle w:val="TableContents"/>
              <w:bidi w:val="0"/>
              <w:spacing w:lineRule="auto" w:line="300" w:before="0" w:after="0"/>
              <w:jc w:val="left"/>
              <w:rPr>
                <w:rFonts w:ascii="Heebo;Arial" w:hAnsi="Heebo;Arial"/>
                <w:b/>
                <w:color w:val="000000"/>
              </w:rPr>
            </w:pPr>
            <w:r>
              <w:rPr>
                <w:rFonts w:ascii="Heebo;Arial" w:hAnsi="Heebo;Arial"/>
                <w:b/>
                <w:color w:val="000000"/>
              </w:rPr>
              <w:t>Total</w:t>
            </w:r>
          </w:p>
        </w:tc>
        <w:tc>
          <w:tcPr>
            <w:tcW w:w="965" w:type="dxa"/>
            <w:tcBorders>
              <w:top w:val="single" w:sz="12" w:space="0" w:color="000000"/>
              <w:left w:val="single" w:sz="12" w:space="0" w:color="000000"/>
            </w:tcBorders>
            <w:shd w:fill="BDD6EE" w:val="clear"/>
            <w:tcMar>
              <w:top w:w="28" w:type="dxa"/>
              <w:left w:w="28" w:type="dxa"/>
            </w:tcMar>
            <w:vAlign w:val="center"/>
          </w:tcPr>
          <w:p>
            <w:pPr>
              <w:pStyle w:val="TableContents"/>
              <w:bidi w:val="0"/>
              <w:spacing w:lineRule="auto" w:line="300" w:before="0" w:after="0"/>
              <w:jc w:val="center"/>
              <w:rPr>
                <w:color w:val="000000"/>
              </w:rPr>
            </w:pPr>
            <w:r>
              <w:rPr>
                <w:color w:val="000000"/>
              </w:rPr>
              <w:t> </w:t>
            </w:r>
          </w:p>
        </w:tc>
        <w:tc>
          <w:tcPr>
            <w:tcW w:w="995" w:type="dxa"/>
            <w:tcBorders>
              <w:top w:val="single" w:sz="12" w:space="0" w:color="000000"/>
            </w:tcBorders>
            <w:shd w:fill="BDD6EE" w:val="clear"/>
            <w:tcMar>
              <w:top w:w="28" w:type="dxa"/>
            </w:tcMar>
            <w:vAlign w:val="center"/>
          </w:tcPr>
          <w:p>
            <w:pPr>
              <w:pStyle w:val="TableContents"/>
              <w:bidi w:val="0"/>
              <w:spacing w:lineRule="auto" w:line="300" w:before="0" w:after="0"/>
              <w:jc w:val="center"/>
              <w:rPr>
                <w:rFonts w:ascii="Heebo;Arial" w:hAnsi="Heebo;Arial"/>
                <w:b/>
                <w:color w:val="000000"/>
              </w:rPr>
            </w:pPr>
            <w:r>
              <w:rPr>
                <w:rFonts w:ascii="Heebo;Arial" w:hAnsi="Heebo;Arial"/>
                <w:b/>
                <w:color w:val="000000"/>
              </w:rPr>
              <w:t>1,076/</w:t>
            </w:r>
          </w:p>
          <w:p>
            <w:pPr>
              <w:pStyle w:val="TableContents"/>
              <w:bidi w:val="0"/>
              <w:spacing w:lineRule="auto" w:line="300" w:before="0" w:after="0"/>
              <w:jc w:val="center"/>
              <w:rPr>
                <w:rFonts w:ascii="Heebo;Arial" w:hAnsi="Heebo;Arial"/>
                <w:b/>
                <w:color w:val="000000"/>
              </w:rPr>
            </w:pPr>
            <w:r>
              <w:rPr>
                <w:rFonts w:ascii="Heebo;Arial" w:hAnsi="Heebo;Arial"/>
                <w:b/>
                <w:color w:val="000000"/>
              </w:rPr>
              <w:t>2,664</w:t>
            </w:r>
          </w:p>
        </w:tc>
        <w:tc>
          <w:tcPr>
            <w:tcW w:w="2195" w:type="dxa"/>
            <w:tcBorders>
              <w:top w:val="single" w:sz="12" w:space="0" w:color="000000"/>
              <w:right w:val="single" w:sz="12" w:space="0" w:color="000000"/>
            </w:tcBorders>
            <w:shd w:fill="BDD6EE" w:val="clear"/>
            <w:tcMar>
              <w:top w:w="28" w:type="dxa"/>
              <w:right w:w="28" w:type="dxa"/>
            </w:tcMar>
            <w:vAlign w:val="center"/>
          </w:tcPr>
          <w:p>
            <w:pPr>
              <w:pStyle w:val="TableContents"/>
              <w:bidi w:val="0"/>
              <w:spacing w:lineRule="auto" w:line="300" w:before="0" w:after="0"/>
              <w:jc w:val="center"/>
              <w:rPr>
                <w:color w:val="000000"/>
              </w:rPr>
            </w:pPr>
            <w:r>
              <w:rPr>
                <w:color w:val="000000"/>
              </w:rPr>
              <w:t> </w:t>
            </w:r>
          </w:p>
        </w:tc>
        <w:tc>
          <w:tcPr>
            <w:tcW w:w="1625" w:type="dxa"/>
            <w:tcBorders>
              <w:top w:val="single" w:sz="12" w:space="0" w:color="000000"/>
            </w:tcBorders>
            <w:shd w:fill="BDD6EE" w:val="clear"/>
            <w:tcMar>
              <w:top w:w="28" w:type="dxa"/>
            </w:tcMar>
            <w:vAlign w:val="center"/>
          </w:tcPr>
          <w:p>
            <w:pPr>
              <w:pStyle w:val="TableContents"/>
              <w:bidi w:val="0"/>
              <w:spacing w:lineRule="auto" w:line="300" w:before="0" w:after="0"/>
              <w:jc w:val="center"/>
              <w:rPr>
                <w:rFonts w:ascii="Heebo;Arial" w:hAnsi="Heebo;Arial"/>
                <w:b/>
                <w:color w:val="000000"/>
              </w:rPr>
            </w:pPr>
            <w:r>
              <w:rPr>
                <w:rFonts w:ascii="Heebo;Arial" w:hAnsi="Heebo;Arial"/>
                <w:b/>
                <w:color w:val="000000"/>
              </w:rPr>
              <w:t>1,998-2,123</w:t>
            </w:r>
          </w:p>
        </w:tc>
        <w:tc>
          <w:tcPr>
            <w:tcW w:w="485" w:type="dxa"/>
            <w:tcBorders>
              <w:top w:val="single" w:sz="12" w:space="0" w:color="000000"/>
            </w:tcBorders>
            <w:shd w:fill="BDD6EE" w:val="clear"/>
            <w:tcMar>
              <w:top w:w="28" w:type="dxa"/>
            </w:tcMar>
            <w:vAlign w:val="center"/>
          </w:tcPr>
          <w:p>
            <w:pPr>
              <w:pStyle w:val="TableContents"/>
              <w:bidi w:val="0"/>
              <w:spacing w:lineRule="auto" w:line="300" w:before="0" w:after="0"/>
              <w:jc w:val="center"/>
              <w:rPr>
                <w:color w:val="000000"/>
              </w:rPr>
            </w:pPr>
            <w:r>
              <w:rPr>
                <w:color w:val="000000"/>
              </w:rPr>
              <w:t> </w:t>
            </w:r>
          </w:p>
        </w:tc>
        <w:tc>
          <w:tcPr>
            <w:tcW w:w="1145" w:type="dxa"/>
            <w:tcBorders>
              <w:top w:val="single" w:sz="12" w:space="0" w:color="000000"/>
            </w:tcBorders>
            <w:shd w:fill="BDD6EE" w:val="clear"/>
            <w:tcMar>
              <w:top w:w="28" w:type="dxa"/>
            </w:tcMar>
            <w:vAlign w:val="center"/>
          </w:tcPr>
          <w:p>
            <w:pPr>
              <w:pStyle w:val="TableContents"/>
              <w:bidi w:val="0"/>
              <w:spacing w:lineRule="auto" w:line="300" w:before="0" w:after="0"/>
              <w:jc w:val="center"/>
              <w:rPr>
                <w:color w:val="000000"/>
              </w:rPr>
            </w:pPr>
            <w:r>
              <w:rPr>
                <w:color w:val="000000"/>
              </w:rPr>
              <w:t> </w:t>
            </w:r>
          </w:p>
        </w:tc>
        <w:tc>
          <w:tcPr>
            <w:tcW w:w="620" w:type="dxa"/>
            <w:tcBorders>
              <w:top w:val="single" w:sz="12" w:space="0" w:color="000000"/>
            </w:tcBorders>
            <w:shd w:fill="BDD6EE" w:val="clear"/>
            <w:tcMar>
              <w:top w:w="28" w:type="dxa"/>
            </w:tcMar>
            <w:vAlign w:val="center"/>
          </w:tcPr>
          <w:p>
            <w:pPr>
              <w:pStyle w:val="TableContents"/>
              <w:bidi w:val="0"/>
              <w:spacing w:lineRule="auto" w:line="300" w:before="0" w:after="0"/>
              <w:jc w:val="center"/>
              <w:rPr>
                <w:rFonts w:ascii="Heebo;Arial" w:hAnsi="Heebo;Arial"/>
                <w:b/>
                <w:color w:val="000000"/>
              </w:rPr>
            </w:pPr>
            <w:r>
              <w:rPr>
                <w:rFonts w:ascii="Heebo;Arial" w:hAnsi="Heebo;Arial"/>
                <w:b/>
                <w:color w:val="000000"/>
              </w:rPr>
              <w:t>831-880</w:t>
            </w:r>
          </w:p>
        </w:tc>
        <w:tc>
          <w:tcPr>
            <w:tcW w:w="1625" w:type="dxa"/>
            <w:tcBorders>
              <w:top w:val="single" w:sz="12" w:space="0" w:color="000000"/>
            </w:tcBorders>
            <w:shd w:fill="BDD6EE" w:val="clear"/>
            <w:tcMar>
              <w:top w:w="28" w:type="dxa"/>
            </w:tcMar>
            <w:vAlign w:val="center"/>
          </w:tcPr>
          <w:p>
            <w:pPr>
              <w:pStyle w:val="TableContents"/>
              <w:bidi w:val="0"/>
              <w:spacing w:lineRule="auto" w:line="300" w:before="0" w:after="0"/>
              <w:jc w:val="center"/>
              <w:rPr>
                <w:rFonts w:ascii="Heebo;Arial" w:hAnsi="Heebo;Arial"/>
                <w:b/>
                <w:color w:val="000000"/>
              </w:rPr>
            </w:pPr>
            <w:r>
              <w:rPr>
                <w:rFonts w:ascii="Heebo;Arial" w:hAnsi="Heebo;Arial"/>
                <w:b/>
                <w:color w:val="000000"/>
              </w:rPr>
              <w:t>1,148-1,223</w:t>
            </w:r>
          </w:p>
        </w:tc>
        <w:tc>
          <w:tcPr>
            <w:tcW w:w="515" w:type="dxa"/>
            <w:tcBorders>
              <w:top w:val="single" w:sz="12" w:space="0" w:color="000000"/>
            </w:tcBorders>
            <w:shd w:fill="BDD6EE" w:val="clear"/>
            <w:tcMar>
              <w:top w:w="28" w:type="dxa"/>
            </w:tcMar>
            <w:vAlign w:val="center"/>
          </w:tcPr>
          <w:p>
            <w:pPr>
              <w:pStyle w:val="TableContents"/>
              <w:bidi w:val="0"/>
              <w:spacing w:lineRule="auto" w:line="300" w:before="0" w:after="0"/>
              <w:jc w:val="center"/>
              <w:rPr>
                <w:rFonts w:ascii="Heebo;Arial" w:hAnsi="Heebo;Arial"/>
                <w:b/>
                <w:color w:val="000000"/>
              </w:rPr>
            </w:pPr>
            <w:r>
              <w:rPr>
                <w:rFonts w:ascii="Heebo;Arial" w:hAnsi="Heebo;Arial"/>
                <w:b/>
                <w:color w:val="000000"/>
              </w:rPr>
              <w:t>433</w:t>
            </w:r>
          </w:p>
        </w:tc>
        <w:tc>
          <w:tcPr>
            <w:tcW w:w="1970" w:type="dxa"/>
            <w:tcBorders>
              <w:top w:val="single" w:sz="12" w:space="0" w:color="000000"/>
            </w:tcBorders>
            <w:shd w:fill="BDD6EE" w:val="clear"/>
            <w:tcMar>
              <w:top w:w="28" w:type="dxa"/>
            </w:tcMar>
            <w:vAlign w:val="center"/>
          </w:tcPr>
          <w:p>
            <w:pPr>
              <w:pStyle w:val="TableContents"/>
              <w:bidi w:val="0"/>
              <w:spacing w:lineRule="auto" w:line="300" w:before="0" w:after="0"/>
              <w:jc w:val="center"/>
              <w:rPr>
                <w:color w:val="000000"/>
              </w:rPr>
            </w:pPr>
            <w:r>
              <w:rPr>
                <w:color w:val="000000"/>
              </w:rPr>
              <w:t> </w:t>
            </w:r>
          </w:p>
        </w:tc>
        <w:tc>
          <w:tcPr>
            <w:tcW w:w="515" w:type="dxa"/>
            <w:tcBorders>
              <w:top w:val="single" w:sz="12" w:space="0" w:color="000000"/>
            </w:tcBorders>
            <w:shd w:fill="BDD6EE" w:val="clear"/>
            <w:tcMar>
              <w:top w:w="28" w:type="dxa"/>
            </w:tcMar>
            <w:vAlign w:val="center"/>
          </w:tcPr>
          <w:p>
            <w:pPr>
              <w:pStyle w:val="TableContents"/>
              <w:bidi w:val="0"/>
              <w:spacing w:lineRule="auto" w:line="300" w:before="0" w:after="0"/>
              <w:jc w:val="center"/>
              <w:rPr>
                <w:rFonts w:ascii="Heebo;Arial" w:hAnsi="Heebo;Arial"/>
                <w:b/>
                <w:color w:val="000000"/>
              </w:rPr>
            </w:pPr>
            <w:r>
              <w:rPr>
                <w:rFonts w:ascii="Heebo;Arial" w:hAnsi="Heebo;Arial"/>
                <w:b/>
                <w:color w:val="000000"/>
              </w:rPr>
              <w:t>298</w:t>
            </w:r>
          </w:p>
        </w:tc>
        <w:tc>
          <w:tcPr>
            <w:tcW w:w="1175" w:type="dxa"/>
            <w:tcBorders>
              <w:top w:val="single" w:sz="12" w:space="0" w:color="000000"/>
            </w:tcBorders>
            <w:shd w:fill="BDD6EE" w:val="clear"/>
            <w:tcMar>
              <w:top w:w="28" w:type="dxa"/>
            </w:tcMar>
            <w:vAlign w:val="center"/>
          </w:tcPr>
          <w:p>
            <w:pPr>
              <w:pStyle w:val="TableContents"/>
              <w:bidi w:val="0"/>
              <w:spacing w:lineRule="auto" w:line="300" w:before="0" w:after="0"/>
              <w:jc w:val="center"/>
              <w:rPr>
                <w:rFonts w:ascii="Heebo;Arial" w:hAnsi="Heebo;Arial"/>
                <w:b/>
                <w:color w:val="000000"/>
              </w:rPr>
            </w:pPr>
            <w:r>
              <w:rPr>
                <w:rFonts w:ascii="Heebo;Arial" w:hAnsi="Heebo;Arial"/>
                <w:b/>
                <w:color w:val="000000"/>
              </w:rPr>
              <w:t>195-205</w:t>
            </w:r>
          </w:p>
        </w:tc>
        <w:tc>
          <w:tcPr>
            <w:tcW w:w="680" w:type="dxa"/>
            <w:tcBorders>
              <w:top w:val="single" w:sz="12" w:space="0" w:color="000000"/>
            </w:tcBorders>
            <w:shd w:fill="BDD6EE" w:val="clear"/>
            <w:tcMar>
              <w:top w:w="28" w:type="dxa"/>
            </w:tcMar>
            <w:vAlign w:val="center"/>
          </w:tcPr>
          <w:p>
            <w:pPr>
              <w:pStyle w:val="TableContents"/>
              <w:bidi w:val="0"/>
              <w:spacing w:lineRule="auto" w:line="300" w:before="0" w:after="0"/>
              <w:jc w:val="center"/>
              <w:rPr>
                <w:rFonts w:ascii="Heebo;Arial" w:hAnsi="Heebo;Arial"/>
                <w:b/>
                <w:color w:val="000000"/>
              </w:rPr>
            </w:pPr>
            <w:r>
              <w:rPr>
                <w:rFonts w:ascii="Heebo;Arial" w:hAnsi="Heebo;Arial"/>
                <w:b/>
                <w:color w:val="000000"/>
              </w:rPr>
              <w:t>151-158</w:t>
            </w:r>
          </w:p>
        </w:tc>
        <w:tc>
          <w:tcPr>
            <w:tcW w:w="470" w:type="dxa"/>
            <w:tcBorders>
              <w:top w:val="single" w:sz="12" w:space="0" w:color="000000"/>
            </w:tcBorders>
            <w:shd w:fill="BDD6EE" w:val="clear"/>
            <w:tcMar>
              <w:top w:w="28" w:type="dxa"/>
            </w:tcM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Heebo;Arial" w:hAnsi="Heebo;Arial"/>
          <w:b/>
          <w:color w:val="000000"/>
          <w:sz w:val="20"/>
        </w:rPr>
        <w:t>d)</w:t>
      </w:r>
      <w:r>
        <w:rPr>
          <w:rFonts w:ascii="Times New Roman;Times;serif" w:hAnsi="Times New Roman;Times;serif"/>
          <w:color w:val="000000"/>
          <w:sz w:val="20"/>
        </w:rPr>
        <w:t>          </w:t>
      </w:r>
      <w:r>
        <w:rPr>
          <w:rFonts w:ascii="Heebo;Arial" w:hAnsi="Heebo;Arial"/>
          <w:b/>
          <w:color w:val="000000"/>
          <w:sz w:val="20"/>
        </w:rPr>
        <w:t>Pre-Construction Projects (due to commence construction within 12 months of the Approval Date)</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52" w:name="zad04e43954184b128ae3143e8e9df7b5"/>
      <w:bookmarkStart w:id="153" w:name="zad04e43954184b128ae3143e8e9df7b5"/>
      <w:bookmarkEnd w:id="153"/>
    </w:p>
    <w:tbl>
      <w:tblPr>
        <w:tblW w:w="15090" w:type="dxa"/>
        <w:jc w:val="left"/>
        <w:tblInd w:w="0" w:type="dxa"/>
        <w:tblLayout w:type="fixed"/>
        <w:tblCellMar>
          <w:top w:w="30" w:type="dxa"/>
          <w:left w:w="30" w:type="dxa"/>
          <w:bottom w:w="30" w:type="dxa"/>
          <w:right w:w="30" w:type="dxa"/>
        </w:tblCellMar>
      </w:tblPr>
      <w:tblGrid>
        <w:gridCol w:w="1415"/>
        <w:gridCol w:w="1310"/>
        <w:gridCol w:w="1070"/>
        <w:gridCol w:w="875"/>
        <w:gridCol w:w="1220"/>
        <w:gridCol w:w="980"/>
        <w:gridCol w:w="935"/>
        <w:gridCol w:w="1100"/>
        <w:gridCol w:w="860"/>
        <w:gridCol w:w="860"/>
        <w:gridCol w:w="950"/>
        <w:gridCol w:w="860"/>
        <w:gridCol w:w="860"/>
        <w:gridCol w:w="755"/>
        <w:gridCol w:w="1040"/>
      </w:tblGrid>
      <w:tr>
        <w:trPr/>
        <w:tc>
          <w:tcPr>
            <w:tcW w:w="1415" w:type="dxa"/>
            <w:vMerge w:val="restart"/>
            <w:tcBorders/>
            <w:shd w:fill="2E74B5" w:val="clear"/>
            <w:vAlign w:val="center"/>
          </w:tcPr>
          <w:p>
            <w:pPr>
              <w:pStyle w:val="TableContents"/>
              <w:bidi w:val="0"/>
              <w:spacing w:lineRule="auto" w:line="300" w:before="0" w:after="0"/>
              <w:jc w:val="center"/>
              <w:rPr/>
            </w:pPr>
            <w:r>
              <w:rPr/>
              <w:t> </w:t>
            </w:r>
          </w:p>
          <w:p>
            <w:pPr>
              <w:pStyle w:val="TableContents"/>
              <w:bidi w:val="0"/>
              <w:spacing w:lineRule="auto" w:line="300" w:before="0" w:after="0"/>
              <w:jc w:val="center"/>
              <w:rPr>
                <w:rFonts w:ascii="Heebo;Arial" w:hAnsi="Heebo;Arial"/>
                <w:color w:val="FFFFFF"/>
                <w:sz w:val="18"/>
              </w:rPr>
            </w:pPr>
            <w:r>
              <w:rPr>
                <w:rFonts w:ascii="Heebo;Arial" w:hAnsi="Heebo;Arial"/>
                <w:color w:val="FFFFFF"/>
                <w:sz w:val="18"/>
              </w:rPr>
              <w:t>($ millions)</w:t>
              <w:br/>
            </w:r>
            <w:r>
              <w:rPr>
                <w:rFonts w:ascii="Heebo;Arial" w:hAnsi="Heebo;Arial"/>
                <w:b/>
                <w:color w:val="FFFFFF"/>
                <w:sz w:val="18"/>
              </w:rPr>
              <w:t>Consolidated Projects</w:t>
            </w:r>
          </w:p>
        </w:tc>
        <w:tc>
          <w:tcPr>
            <w:tcW w:w="1310" w:type="dxa"/>
            <w:vMerge w:val="restart"/>
            <w:tcBorders>
              <w:left w:val="single" w:sz="12" w:space="0" w:color="FFFFFF"/>
            </w:tcBorders>
            <w:shd w:fill="2E74B5" w:val="clear"/>
            <w:tcMar>
              <w:top w:w="0" w:type="dxa"/>
              <w:left w:w="28" w:type="dxa"/>
              <w:bottom w:w="0" w:type="dxa"/>
              <w:right w:w="0" w:type="dxa"/>
            </w:tcMar>
            <w:vAlign w:val="center"/>
          </w:tcPr>
          <w:p>
            <w:pPr>
              <w:pStyle w:val="TableContents"/>
              <w:bidi w:val="0"/>
              <w:spacing w:lineRule="auto" w:line="300" w:before="0" w:after="0"/>
              <w:jc w:val="center"/>
              <w:rPr/>
            </w:pPr>
            <w:r>
              <w:rPr/>
              <w:t> </w:t>
            </w:r>
          </w:p>
          <w:p>
            <w:pPr>
              <w:pStyle w:val="TableContents"/>
              <w:bidi w:val="0"/>
              <w:spacing w:lineRule="auto" w:line="300" w:before="0" w:after="0"/>
              <w:jc w:val="center"/>
              <w:rPr/>
            </w:pPr>
            <w:r>
              <w:rPr/>
              <w:t> </w:t>
            </w:r>
          </w:p>
          <w:p>
            <w:pPr>
              <w:pStyle w:val="TableContents"/>
              <w:bidi w:val="0"/>
              <w:spacing w:lineRule="auto" w:line="300" w:before="0" w:after="0"/>
              <w:jc w:val="center"/>
              <w:rPr>
                <w:rFonts w:ascii="Heebo;Arial" w:hAnsi="Heebo;Arial"/>
                <w:color w:val="FFFFFF"/>
                <w:sz w:val="18"/>
              </w:rPr>
            </w:pPr>
            <w:r>
              <w:rPr>
                <w:rFonts w:ascii="Heebo;Arial" w:hAnsi="Heebo;Arial"/>
                <w:color w:val="FFFFFF"/>
                <w:sz w:val="18"/>
              </w:rPr>
              <w:t>Country</w:t>
            </w:r>
          </w:p>
        </w:tc>
        <w:tc>
          <w:tcPr>
            <w:tcW w:w="1070" w:type="dxa"/>
            <w:vMerge w:val="restart"/>
            <w:tcBorders/>
            <w:shd w:fill="2E74B5" w:val="clear"/>
            <w:vAlign w:val="center"/>
          </w:tcPr>
          <w:p>
            <w:pPr>
              <w:pStyle w:val="TableContents"/>
              <w:bidi w:val="0"/>
              <w:spacing w:lineRule="auto" w:line="300" w:before="0" w:after="0"/>
              <w:jc w:val="center"/>
              <w:rPr/>
            </w:pPr>
            <w:r>
              <w:rPr/>
              <w:t> </w:t>
            </w:r>
          </w:p>
          <w:p>
            <w:pPr>
              <w:pStyle w:val="TableContents"/>
              <w:bidi w:val="0"/>
              <w:spacing w:lineRule="auto" w:line="300" w:before="0" w:after="0"/>
              <w:jc w:val="center"/>
              <w:rPr>
                <w:rFonts w:ascii="Heebo;Arial" w:hAnsi="Heebo;Arial"/>
                <w:color w:val="FFFFFF"/>
                <w:sz w:val="18"/>
              </w:rPr>
            </w:pPr>
            <w:r>
              <w:rPr>
                <w:rFonts w:ascii="Heebo;Arial" w:hAnsi="Heebo;Arial"/>
                <w:color w:val="FFFFFF"/>
                <w:sz w:val="18"/>
              </w:rPr>
              <w:t xml:space="preserve">Generation and energy storage Capacity </w:t>
            </w:r>
            <w:r>
              <w:rPr>
                <w:rFonts w:ascii="Heebo;Arial" w:hAnsi="Heebo;Arial"/>
                <w:color w:val="FFFFFF"/>
                <w:sz w:val="16"/>
              </w:rPr>
              <w:t>(MW/MWh)</w:t>
            </w:r>
          </w:p>
        </w:tc>
        <w:tc>
          <w:tcPr>
            <w:tcW w:w="875" w:type="dxa"/>
            <w:vMerge w:val="restart"/>
            <w:tcBorders/>
            <w:shd w:fill="2E74B5" w:val="clear"/>
            <w:vAlign w:val="center"/>
          </w:tcPr>
          <w:p>
            <w:pPr>
              <w:pStyle w:val="TableContents"/>
              <w:bidi w:val="0"/>
              <w:spacing w:lineRule="auto" w:line="300" w:before="0" w:after="0"/>
              <w:jc w:val="center"/>
              <w:rPr/>
            </w:pPr>
            <w:r>
              <w:rPr/>
              <w:t> </w:t>
            </w:r>
          </w:p>
          <w:p>
            <w:pPr>
              <w:pStyle w:val="TableContents"/>
              <w:bidi w:val="0"/>
              <w:spacing w:lineRule="auto" w:line="300" w:before="0" w:after="0"/>
              <w:jc w:val="center"/>
              <w:rPr/>
            </w:pPr>
            <w:r>
              <w:rPr/>
              <w:t> </w:t>
            </w:r>
          </w:p>
          <w:p>
            <w:pPr>
              <w:pStyle w:val="TableContents"/>
              <w:bidi w:val="0"/>
              <w:spacing w:lineRule="auto" w:line="300" w:before="0" w:after="0"/>
              <w:jc w:val="center"/>
              <w:rPr>
                <w:rFonts w:ascii="Heebo;Arial" w:hAnsi="Heebo;Arial"/>
                <w:color w:val="FFFFFF"/>
                <w:sz w:val="18"/>
              </w:rPr>
            </w:pPr>
            <w:r>
              <w:rPr>
                <w:rFonts w:ascii="Heebo;Arial" w:hAnsi="Heebo;Arial"/>
                <w:color w:val="FFFFFF"/>
                <w:sz w:val="18"/>
              </w:rPr>
              <w:t>Est.</w:t>
              <w:br/>
              <w:t>COD</w:t>
            </w:r>
          </w:p>
        </w:tc>
        <w:tc>
          <w:tcPr>
            <w:tcW w:w="1220" w:type="dxa"/>
            <w:vMerge w:val="restart"/>
            <w:tcBorders>
              <w:left w:val="single" w:sz="12" w:space="0" w:color="FFFFFF"/>
            </w:tcBorders>
            <w:shd w:fill="2E74B5" w:val="clear"/>
            <w:tcMar>
              <w:top w:w="0" w:type="dxa"/>
              <w:left w:w="28" w:type="dxa"/>
              <w:bottom w:w="0" w:type="dxa"/>
              <w:right w:w="0" w:type="dxa"/>
            </w:tcMar>
            <w:vAlign w:val="center"/>
          </w:tcPr>
          <w:p>
            <w:pPr>
              <w:pStyle w:val="TableContents"/>
              <w:bidi w:val="0"/>
              <w:spacing w:lineRule="auto" w:line="300" w:before="0" w:after="0"/>
              <w:jc w:val="center"/>
              <w:rPr/>
            </w:pPr>
            <w:r>
              <w:rPr/>
              <w:t> </w:t>
            </w:r>
          </w:p>
          <w:p>
            <w:pPr>
              <w:pStyle w:val="TableContents"/>
              <w:bidi w:val="0"/>
              <w:spacing w:lineRule="auto" w:line="300" w:before="0" w:after="0"/>
              <w:jc w:val="center"/>
              <w:rPr>
                <w:rFonts w:ascii="Heebo;Arial" w:hAnsi="Heebo;Arial"/>
                <w:color w:val="FFFFFF"/>
                <w:sz w:val="18"/>
              </w:rPr>
            </w:pPr>
            <w:r>
              <w:rPr>
                <w:rFonts w:ascii="Heebo;Arial" w:hAnsi="Heebo;Arial"/>
                <w:color w:val="FFFFFF"/>
                <w:sz w:val="18"/>
              </w:rPr>
              <w:t>Est. Total</w:t>
              <w:br/>
              <w:t>Project Cost**</w:t>
            </w:r>
          </w:p>
        </w:tc>
        <w:tc>
          <w:tcPr>
            <w:tcW w:w="1915" w:type="dxa"/>
            <w:gridSpan w:val="2"/>
            <w:tcBorders>
              <w:left w:val="single" w:sz="12" w:space="0" w:color="FFFFFF"/>
              <w:bottom w:val="single" w:sz="12" w:space="0" w:color="FFFFFF"/>
            </w:tcBorders>
            <w:shd w:fill="2E74B5" w:val="clear"/>
            <w:tcMar>
              <w:top w:w="0" w:type="dxa"/>
              <w:left w:w="28" w:type="dxa"/>
              <w:bottom w:w="28" w:type="dxa"/>
              <w:right w:w="0" w:type="dxa"/>
            </w:tcMar>
            <w:vAlign w:val="center"/>
          </w:tcPr>
          <w:p>
            <w:pPr>
              <w:pStyle w:val="TableContents"/>
              <w:bidi w:val="0"/>
              <w:spacing w:lineRule="auto" w:line="300" w:before="0" w:after="0"/>
              <w:jc w:val="center"/>
              <w:rPr>
                <w:rFonts w:ascii="Heebo;Arial" w:hAnsi="Heebo;Arial"/>
                <w:color w:val="FFFFFF"/>
                <w:sz w:val="18"/>
              </w:rPr>
            </w:pPr>
            <w:r>
              <w:rPr>
                <w:rFonts w:ascii="Heebo;Arial" w:hAnsi="Heebo;Arial"/>
                <w:color w:val="FFFFFF"/>
                <w:sz w:val="18"/>
              </w:rPr>
              <w:t>Tax Credit Benefit</w:t>
            </w:r>
          </w:p>
        </w:tc>
        <w:tc>
          <w:tcPr>
            <w:tcW w:w="1100" w:type="dxa"/>
            <w:tcBorders>
              <w:left w:val="single" w:sz="12" w:space="0" w:color="FFFFFF"/>
            </w:tcBorders>
            <w:shd w:fill="2E74B5" w:val="clear"/>
            <w:tcMar>
              <w:top w:w="0" w:type="dxa"/>
              <w:left w:w="28" w:type="dxa"/>
              <w:bottom w:w="0" w:type="dxa"/>
              <w:right w:w="0" w:type="dxa"/>
            </w:tcMar>
            <w:vAlign w:val="center"/>
          </w:tcPr>
          <w:p>
            <w:pPr>
              <w:pStyle w:val="TableContents"/>
              <w:bidi w:val="0"/>
              <w:spacing w:before="0" w:after="283"/>
              <w:jc w:val="center"/>
              <w:rPr/>
            </w:pPr>
            <w:r>
              <w:rPr/>
              <w:t> </w:t>
            </w:r>
          </w:p>
        </w:tc>
        <w:tc>
          <w:tcPr>
            <w:tcW w:w="860" w:type="dxa"/>
            <w:vMerge w:val="restart"/>
            <w:tcBorders/>
            <w:shd w:fill="2E74B5" w:val="clear"/>
            <w:vAlign w:val="center"/>
          </w:tcPr>
          <w:p>
            <w:pPr>
              <w:pStyle w:val="TableContents"/>
              <w:bidi w:val="0"/>
              <w:spacing w:lineRule="auto" w:line="300" w:before="0" w:after="0"/>
              <w:jc w:val="center"/>
              <w:rPr>
                <w:rFonts w:ascii="Heebo;Arial" w:hAnsi="Heebo;Arial"/>
                <w:color w:val="FFFFFF"/>
                <w:sz w:val="18"/>
              </w:rPr>
            </w:pPr>
            <w:r>
              <w:rPr>
                <w:rFonts w:ascii="Heebo;Arial" w:hAnsi="Heebo;Arial"/>
                <w:color w:val="FFFFFF"/>
                <w:sz w:val="18"/>
              </w:rPr>
              <w:t>Est. Total</w:t>
              <w:br/>
              <w:t>Project Cost net of tax benefit</w:t>
            </w:r>
          </w:p>
        </w:tc>
        <w:tc>
          <w:tcPr>
            <w:tcW w:w="860" w:type="dxa"/>
            <w:vMerge w:val="restart"/>
            <w:tcBorders/>
            <w:shd w:fill="2E74B5" w:val="clear"/>
            <w:vAlign w:val="center"/>
          </w:tcPr>
          <w:p>
            <w:pPr>
              <w:pStyle w:val="TableContents"/>
              <w:bidi w:val="0"/>
              <w:spacing w:lineRule="auto" w:line="300" w:before="0" w:after="0"/>
              <w:jc w:val="center"/>
              <w:rPr/>
            </w:pPr>
            <w:r>
              <w:rPr/>
              <w:t> </w:t>
            </w:r>
          </w:p>
          <w:p>
            <w:pPr>
              <w:pStyle w:val="TableContents"/>
              <w:bidi w:val="0"/>
              <w:spacing w:lineRule="auto" w:line="300" w:before="0" w:after="0"/>
              <w:jc w:val="center"/>
              <w:rPr>
                <w:rFonts w:ascii="Heebo;Arial" w:hAnsi="Heebo;Arial"/>
                <w:color w:val="FFFFFF"/>
                <w:sz w:val="18"/>
              </w:rPr>
            </w:pPr>
            <w:r>
              <w:rPr>
                <w:rFonts w:ascii="Heebo;Arial" w:hAnsi="Heebo;Arial"/>
                <w:color w:val="FFFFFF"/>
                <w:sz w:val="18"/>
              </w:rPr>
              <w:t>Capital Invested as of March 31, 2025</w:t>
            </w:r>
          </w:p>
        </w:tc>
        <w:tc>
          <w:tcPr>
            <w:tcW w:w="950" w:type="dxa"/>
            <w:vMerge w:val="restart"/>
            <w:tcBorders/>
            <w:shd w:fill="2E74B5" w:val="clear"/>
            <w:vAlign w:val="center"/>
          </w:tcPr>
          <w:p>
            <w:pPr>
              <w:pStyle w:val="TableContents"/>
              <w:bidi w:val="0"/>
              <w:spacing w:lineRule="auto" w:line="300" w:before="0" w:after="0"/>
              <w:jc w:val="center"/>
              <w:rPr/>
            </w:pPr>
            <w:r>
              <w:rPr/>
              <w:t> </w:t>
            </w:r>
          </w:p>
          <w:p>
            <w:pPr>
              <w:pStyle w:val="TableContents"/>
              <w:bidi w:val="0"/>
              <w:spacing w:lineRule="auto" w:line="300" w:before="0" w:after="0"/>
              <w:jc w:val="center"/>
              <w:rPr>
                <w:rFonts w:ascii="Heebo;Arial" w:hAnsi="Heebo;Arial"/>
                <w:color w:val="FFFFFF"/>
                <w:sz w:val="18"/>
              </w:rPr>
            </w:pPr>
            <w:r>
              <w:rPr>
                <w:rFonts w:ascii="Heebo;Arial" w:hAnsi="Heebo;Arial"/>
                <w:color w:val="FFFFFF"/>
                <w:sz w:val="18"/>
              </w:rPr>
              <w:t>Est. Equity Required (%)</w:t>
            </w:r>
          </w:p>
        </w:tc>
        <w:tc>
          <w:tcPr>
            <w:tcW w:w="860" w:type="dxa"/>
            <w:vMerge w:val="restart"/>
            <w:tcBorders/>
            <w:shd w:fill="2E74B5" w:val="clear"/>
            <w:vAlign w:val="center"/>
          </w:tcPr>
          <w:p>
            <w:pPr>
              <w:pStyle w:val="TableContents"/>
              <w:bidi w:val="0"/>
              <w:spacing w:lineRule="auto" w:line="300" w:before="0" w:after="0"/>
              <w:jc w:val="center"/>
              <w:rPr/>
            </w:pPr>
            <w:r>
              <w:rPr/>
              <w:t> </w:t>
            </w:r>
          </w:p>
          <w:p>
            <w:pPr>
              <w:pStyle w:val="TableContents"/>
              <w:bidi w:val="0"/>
              <w:spacing w:lineRule="auto" w:line="300" w:before="0" w:after="0"/>
              <w:jc w:val="center"/>
              <w:rPr>
                <w:rFonts w:ascii="Heebo;Arial" w:hAnsi="Heebo;Arial"/>
                <w:color w:val="FFFFFF"/>
                <w:sz w:val="18"/>
              </w:rPr>
            </w:pPr>
            <w:r>
              <w:rPr>
                <w:rFonts w:ascii="Heebo;Arial" w:hAnsi="Heebo;Arial"/>
                <w:color w:val="FFFFFF"/>
                <w:sz w:val="18"/>
              </w:rPr>
              <w:t>Equity Invested as of March 31, 2025</w:t>
            </w:r>
          </w:p>
        </w:tc>
        <w:tc>
          <w:tcPr>
            <w:tcW w:w="860" w:type="dxa"/>
            <w:vMerge w:val="restart"/>
            <w:tcBorders/>
            <w:shd w:fill="2E74B5" w:val="clear"/>
            <w:vAlign w:val="center"/>
          </w:tcPr>
          <w:p>
            <w:pPr>
              <w:pStyle w:val="TableContents"/>
              <w:bidi w:val="0"/>
              <w:spacing w:lineRule="auto" w:line="300" w:before="0" w:after="0"/>
              <w:jc w:val="center"/>
              <w:rPr/>
            </w:pPr>
            <w:r>
              <w:rPr/>
              <w:t> </w:t>
            </w:r>
          </w:p>
          <w:p>
            <w:pPr>
              <w:pStyle w:val="TableContents"/>
              <w:bidi w:val="0"/>
              <w:spacing w:lineRule="auto" w:line="300" w:before="0" w:after="0"/>
              <w:jc w:val="center"/>
              <w:rPr/>
            </w:pPr>
            <w:r>
              <w:rPr/>
              <w:t> </w:t>
            </w:r>
          </w:p>
          <w:p>
            <w:pPr>
              <w:pStyle w:val="TableContents"/>
              <w:bidi w:val="0"/>
              <w:spacing w:lineRule="auto" w:line="300" w:before="0" w:after="0"/>
              <w:jc w:val="center"/>
              <w:rPr>
                <w:rFonts w:ascii="Heebo;Arial" w:hAnsi="Heebo;Arial"/>
                <w:color w:val="FFFFFF"/>
                <w:sz w:val="18"/>
              </w:rPr>
            </w:pPr>
            <w:r>
              <w:rPr>
                <w:rFonts w:ascii="Heebo;Arial" w:hAnsi="Heebo;Arial"/>
                <w:color w:val="FFFFFF"/>
                <w:sz w:val="18"/>
              </w:rPr>
              <w:t>Est. First Full Year Revenue**</w:t>
            </w:r>
          </w:p>
        </w:tc>
        <w:tc>
          <w:tcPr>
            <w:tcW w:w="755" w:type="dxa"/>
            <w:vMerge w:val="restart"/>
            <w:tcBorders/>
            <w:shd w:fill="2E74B5" w:val="clear"/>
            <w:vAlign w:val="center"/>
          </w:tcPr>
          <w:p>
            <w:pPr>
              <w:pStyle w:val="TableContents"/>
              <w:bidi w:val="0"/>
              <w:spacing w:lineRule="auto" w:line="300" w:before="0" w:after="0"/>
              <w:jc w:val="center"/>
              <w:rPr/>
            </w:pPr>
            <w:r>
              <w:rPr/>
              <w:t> </w:t>
            </w:r>
          </w:p>
          <w:p>
            <w:pPr>
              <w:pStyle w:val="TableContents"/>
              <w:bidi w:val="0"/>
              <w:spacing w:lineRule="auto" w:line="300" w:before="0" w:after="0"/>
              <w:jc w:val="center"/>
              <w:rPr/>
            </w:pPr>
            <w:r>
              <w:rPr/>
              <w:t> </w:t>
            </w:r>
          </w:p>
          <w:p>
            <w:pPr>
              <w:pStyle w:val="TableContents"/>
              <w:bidi w:val="0"/>
              <w:spacing w:lineRule="auto" w:line="300" w:before="0" w:after="0"/>
              <w:jc w:val="center"/>
              <w:rPr>
                <w:rFonts w:ascii="Heebo;Arial" w:hAnsi="Heebo;Arial"/>
                <w:color w:val="FFFFFF"/>
                <w:sz w:val="18"/>
              </w:rPr>
            </w:pPr>
            <w:r>
              <w:rPr>
                <w:rFonts w:ascii="Heebo;Arial" w:hAnsi="Heebo;Arial"/>
                <w:color w:val="FFFFFF"/>
                <w:sz w:val="18"/>
              </w:rPr>
              <w:t>Est. First Full Year EBITDA**&amp;****</w:t>
            </w:r>
          </w:p>
        </w:tc>
        <w:tc>
          <w:tcPr>
            <w:tcW w:w="1040" w:type="dxa"/>
            <w:vMerge w:val="restart"/>
            <w:tcBorders/>
            <w:shd w:fill="2E74B5" w:val="clear"/>
            <w:vAlign w:val="center"/>
          </w:tcPr>
          <w:p>
            <w:pPr>
              <w:pStyle w:val="TableContents"/>
              <w:bidi w:val="0"/>
              <w:spacing w:lineRule="auto" w:line="300" w:before="0" w:after="0"/>
              <w:jc w:val="center"/>
              <w:rPr/>
            </w:pPr>
            <w:r>
              <w:rPr/>
              <w:t> </w:t>
            </w:r>
          </w:p>
          <w:p>
            <w:pPr>
              <w:pStyle w:val="TableContents"/>
              <w:bidi w:val="0"/>
              <w:spacing w:lineRule="auto" w:line="300" w:before="0" w:after="0"/>
              <w:jc w:val="center"/>
              <w:rPr/>
            </w:pPr>
            <w:r>
              <w:rPr/>
              <w:t> </w:t>
            </w:r>
          </w:p>
          <w:p>
            <w:pPr>
              <w:pStyle w:val="TableContents"/>
              <w:bidi w:val="0"/>
              <w:spacing w:lineRule="auto" w:line="300" w:before="0" w:after="0"/>
              <w:jc w:val="center"/>
              <w:rPr>
                <w:rFonts w:ascii="Heebo;Arial" w:hAnsi="Heebo;Arial"/>
                <w:color w:val="FFFFFF"/>
                <w:sz w:val="18"/>
              </w:rPr>
            </w:pPr>
            <w:r>
              <w:rPr>
                <w:rFonts w:ascii="Heebo;Arial" w:hAnsi="Heebo;Arial"/>
                <w:color w:val="FFFFFF"/>
                <w:sz w:val="18"/>
              </w:rPr>
              <w:t>Ownership %*</w:t>
            </w:r>
          </w:p>
        </w:tc>
      </w:tr>
      <w:tr>
        <w:trPr/>
        <w:tc>
          <w:tcPr>
            <w:tcW w:w="1415" w:type="dxa"/>
            <w:vMerge w:val="continue"/>
            <w:tcBorders/>
            <w:shd w:fill="2E74B5" w:val="clear"/>
            <w:vAlign w:val="center"/>
          </w:tcPr>
          <w:p>
            <w:pPr>
              <w:pStyle w:val="Normal"/>
              <w:bidi w:val="0"/>
              <w:jc w:val="left"/>
              <w:rPr/>
            </w:pPr>
            <w:r>
              <w:rPr/>
            </w:r>
          </w:p>
        </w:tc>
        <w:tc>
          <w:tcPr>
            <w:tcW w:w="1310" w:type="dxa"/>
            <w:vMerge w:val="continue"/>
            <w:tcBorders>
              <w:left w:val="single" w:sz="12" w:space="0" w:color="FFFFFF"/>
            </w:tcBorders>
            <w:shd w:fill="2E74B5" w:val="clear"/>
            <w:tcMar>
              <w:top w:w="0" w:type="dxa"/>
              <w:left w:w="28" w:type="dxa"/>
              <w:bottom w:w="0" w:type="dxa"/>
              <w:right w:w="0" w:type="dxa"/>
            </w:tcMar>
            <w:vAlign w:val="center"/>
          </w:tcPr>
          <w:p>
            <w:pPr>
              <w:pStyle w:val="Normal"/>
              <w:bidi w:val="0"/>
              <w:jc w:val="left"/>
              <w:rPr/>
            </w:pPr>
            <w:r>
              <w:rPr/>
            </w:r>
          </w:p>
        </w:tc>
        <w:tc>
          <w:tcPr>
            <w:tcW w:w="1070" w:type="dxa"/>
            <w:vMerge w:val="continue"/>
            <w:tcBorders/>
            <w:shd w:fill="2E74B5" w:val="clear"/>
            <w:vAlign w:val="center"/>
          </w:tcPr>
          <w:p>
            <w:pPr>
              <w:pStyle w:val="Normal"/>
              <w:bidi w:val="0"/>
              <w:jc w:val="left"/>
              <w:rPr/>
            </w:pPr>
            <w:r>
              <w:rPr/>
            </w:r>
          </w:p>
        </w:tc>
        <w:tc>
          <w:tcPr>
            <w:tcW w:w="875" w:type="dxa"/>
            <w:vMerge w:val="continue"/>
            <w:tcBorders/>
            <w:shd w:fill="2E74B5" w:val="clear"/>
            <w:vAlign w:val="center"/>
          </w:tcPr>
          <w:p>
            <w:pPr>
              <w:pStyle w:val="Normal"/>
              <w:bidi w:val="0"/>
              <w:jc w:val="left"/>
              <w:rPr/>
            </w:pPr>
            <w:r>
              <w:rPr/>
            </w:r>
          </w:p>
        </w:tc>
        <w:tc>
          <w:tcPr>
            <w:tcW w:w="1220" w:type="dxa"/>
            <w:vMerge w:val="continue"/>
            <w:tcBorders>
              <w:left w:val="single" w:sz="12" w:space="0" w:color="FFFFFF"/>
            </w:tcBorders>
            <w:shd w:fill="2E74B5" w:val="clear"/>
            <w:tcMar>
              <w:top w:w="0" w:type="dxa"/>
              <w:left w:w="28" w:type="dxa"/>
              <w:bottom w:w="0" w:type="dxa"/>
              <w:right w:w="0" w:type="dxa"/>
            </w:tcMar>
            <w:vAlign w:val="center"/>
          </w:tcPr>
          <w:p>
            <w:pPr>
              <w:pStyle w:val="Normal"/>
              <w:bidi w:val="0"/>
              <w:jc w:val="left"/>
              <w:rPr/>
            </w:pPr>
            <w:r>
              <w:rPr/>
            </w:r>
          </w:p>
        </w:tc>
        <w:tc>
          <w:tcPr>
            <w:tcW w:w="980" w:type="dxa"/>
            <w:tcBorders>
              <w:left w:val="single" w:sz="12" w:space="0" w:color="FFFFFF"/>
            </w:tcBorders>
            <w:shd w:fill="2E74B5" w:val="clear"/>
            <w:tcMar>
              <w:top w:w="0" w:type="dxa"/>
              <w:left w:w="28" w:type="dxa"/>
              <w:bottom w:w="0" w:type="dxa"/>
              <w:right w:w="0" w:type="dxa"/>
            </w:tcMar>
            <w:vAlign w:val="center"/>
          </w:tcPr>
          <w:p>
            <w:pPr>
              <w:pStyle w:val="TableContents"/>
              <w:bidi w:val="0"/>
              <w:spacing w:lineRule="auto" w:line="300" w:before="0" w:after="0"/>
              <w:jc w:val="left"/>
              <w:rPr/>
            </w:pPr>
            <w:r>
              <w:rPr/>
              <w:t> </w:t>
            </w:r>
          </w:p>
          <w:p>
            <w:pPr>
              <w:pStyle w:val="TableContents"/>
              <w:bidi w:val="0"/>
              <w:spacing w:lineRule="auto" w:line="300" w:before="0" w:after="0"/>
              <w:jc w:val="center"/>
              <w:rPr>
                <w:rFonts w:ascii="Heebo;Arial" w:hAnsi="Heebo;Arial"/>
                <w:color w:val="FFFFFF"/>
                <w:sz w:val="18"/>
              </w:rPr>
            </w:pPr>
            <w:r>
              <w:rPr>
                <w:rFonts w:ascii="Heebo;Arial" w:hAnsi="Heebo;Arial"/>
                <w:color w:val="FFFFFF"/>
                <w:sz w:val="18"/>
              </w:rPr>
              <w:t>Qualifying Category</w:t>
            </w:r>
          </w:p>
        </w:tc>
        <w:tc>
          <w:tcPr>
            <w:tcW w:w="935" w:type="dxa"/>
            <w:tcBorders/>
            <w:shd w:fill="2E74B5" w:val="clear"/>
            <w:vAlign w:val="center"/>
          </w:tcPr>
          <w:p>
            <w:pPr>
              <w:pStyle w:val="TableContents"/>
              <w:bidi w:val="0"/>
              <w:spacing w:lineRule="auto" w:line="300" w:before="0" w:after="0"/>
              <w:jc w:val="left"/>
              <w:rPr/>
            </w:pPr>
            <w:r>
              <w:rPr/>
              <w:t> </w:t>
            </w:r>
          </w:p>
          <w:p>
            <w:pPr>
              <w:pStyle w:val="TableContents"/>
              <w:bidi w:val="0"/>
              <w:spacing w:lineRule="auto" w:line="300" w:before="0" w:after="0"/>
              <w:jc w:val="center"/>
              <w:rPr>
                <w:rFonts w:ascii="Heebo;Arial" w:hAnsi="Heebo;Arial"/>
                <w:color w:val="FFFFFF"/>
                <w:sz w:val="18"/>
              </w:rPr>
            </w:pPr>
            <w:r>
              <w:rPr>
                <w:rFonts w:ascii="Heebo;Arial" w:hAnsi="Heebo;Arial"/>
                <w:color w:val="FFFFFF"/>
                <w:sz w:val="18"/>
              </w:rPr>
              <w:t>Adders*****</w:t>
            </w:r>
          </w:p>
        </w:tc>
        <w:tc>
          <w:tcPr>
            <w:tcW w:w="1100" w:type="dxa"/>
            <w:tcBorders>
              <w:left w:val="single" w:sz="12" w:space="0" w:color="FFFFFF"/>
            </w:tcBorders>
            <w:shd w:fill="2E74B5" w:val="clear"/>
            <w:tcMar>
              <w:top w:w="0" w:type="dxa"/>
              <w:left w:w="28" w:type="dxa"/>
              <w:bottom w:w="0" w:type="dxa"/>
              <w:right w:w="0" w:type="dxa"/>
            </w:tcMar>
            <w:vAlign w:val="center"/>
          </w:tcPr>
          <w:p>
            <w:pPr>
              <w:pStyle w:val="TableContents"/>
              <w:bidi w:val="0"/>
              <w:spacing w:lineRule="auto" w:line="300" w:before="0" w:after="0"/>
              <w:jc w:val="center"/>
              <w:rPr>
                <w:rFonts w:ascii="Heebo;Arial" w:hAnsi="Heebo;Arial"/>
                <w:color w:val="FFFFFF"/>
                <w:sz w:val="18"/>
              </w:rPr>
            </w:pPr>
            <w:r>
              <w:rPr>
                <w:rFonts w:ascii="Heebo;Arial" w:hAnsi="Heebo;Arial"/>
                <w:color w:val="FFFFFF"/>
                <w:sz w:val="18"/>
              </w:rPr>
              <w:t>Discounted Value of Tax Benefit***</w:t>
            </w:r>
          </w:p>
        </w:tc>
        <w:tc>
          <w:tcPr>
            <w:tcW w:w="860" w:type="dxa"/>
            <w:vMerge w:val="continue"/>
            <w:tcBorders/>
            <w:shd w:fill="2E74B5" w:val="clear"/>
            <w:vAlign w:val="center"/>
          </w:tcPr>
          <w:p>
            <w:pPr>
              <w:pStyle w:val="Normal"/>
              <w:bidi w:val="0"/>
              <w:jc w:val="left"/>
              <w:rPr/>
            </w:pPr>
            <w:r>
              <w:rPr/>
            </w:r>
          </w:p>
        </w:tc>
        <w:tc>
          <w:tcPr>
            <w:tcW w:w="860" w:type="dxa"/>
            <w:vMerge w:val="continue"/>
            <w:tcBorders/>
            <w:shd w:fill="2E74B5" w:val="clear"/>
            <w:vAlign w:val="center"/>
          </w:tcPr>
          <w:p>
            <w:pPr>
              <w:pStyle w:val="Normal"/>
              <w:bidi w:val="0"/>
              <w:jc w:val="left"/>
              <w:rPr/>
            </w:pPr>
            <w:r>
              <w:rPr/>
            </w:r>
          </w:p>
        </w:tc>
        <w:tc>
          <w:tcPr>
            <w:tcW w:w="950" w:type="dxa"/>
            <w:vMerge w:val="continue"/>
            <w:tcBorders/>
            <w:shd w:fill="2E74B5" w:val="clear"/>
            <w:vAlign w:val="center"/>
          </w:tcPr>
          <w:p>
            <w:pPr>
              <w:pStyle w:val="Normal"/>
              <w:bidi w:val="0"/>
              <w:jc w:val="left"/>
              <w:rPr/>
            </w:pPr>
            <w:r>
              <w:rPr/>
            </w:r>
          </w:p>
        </w:tc>
        <w:tc>
          <w:tcPr>
            <w:tcW w:w="860" w:type="dxa"/>
            <w:vMerge w:val="continue"/>
            <w:tcBorders/>
            <w:shd w:fill="2E74B5" w:val="clear"/>
            <w:vAlign w:val="center"/>
          </w:tcPr>
          <w:p>
            <w:pPr>
              <w:pStyle w:val="Normal"/>
              <w:bidi w:val="0"/>
              <w:jc w:val="left"/>
              <w:rPr/>
            </w:pPr>
            <w:r>
              <w:rPr/>
            </w:r>
          </w:p>
        </w:tc>
        <w:tc>
          <w:tcPr>
            <w:tcW w:w="860" w:type="dxa"/>
            <w:vMerge w:val="continue"/>
            <w:tcBorders/>
            <w:shd w:fill="2E74B5" w:val="clear"/>
            <w:vAlign w:val="center"/>
          </w:tcPr>
          <w:p>
            <w:pPr>
              <w:pStyle w:val="Normal"/>
              <w:bidi w:val="0"/>
              <w:jc w:val="left"/>
              <w:rPr/>
            </w:pPr>
            <w:r>
              <w:rPr/>
            </w:r>
          </w:p>
        </w:tc>
        <w:tc>
          <w:tcPr>
            <w:tcW w:w="755" w:type="dxa"/>
            <w:vMerge w:val="continue"/>
            <w:tcBorders/>
            <w:shd w:fill="2E74B5" w:val="clear"/>
            <w:vAlign w:val="center"/>
          </w:tcPr>
          <w:p>
            <w:pPr>
              <w:pStyle w:val="Normal"/>
              <w:bidi w:val="0"/>
              <w:jc w:val="left"/>
              <w:rPr/>
            </w:pPr>
            <w:r>
              <w:rPr/>
            </w:r>
          </w:p>
        </w:tc>
        <w:tc>
          <w:tcPr>
            <w:tcW w:w="1040" w:type="dxa"/>
            <w:vMerge w:val="continue"/>
            <w:tcBorders/>
            <w:shd w:fill="2E74B5" w:val="clear"/>
            <w:vAlign w:val="center"/>
          </w:tcPr>
          <w:p>
            <w:pPr>
              <w:pStyle w:val="Normal"/>
              <w:bidi w:val="0"/>
              <w:jc w:val="left"/>
              <w:rPr/>
            </w:pPr>
            <w:r>
              <w:rPr/>
            </w:r>
          </w:p>
        </w:tc>
      </w:tr>
      <w:tr>
        <w:trPr/>
        <w:tc>
          <w:tcPr>
            <w:tcW w:w="1415" w:type="dxa"/>
            <w:tcBorders>
              <w:bottom w:val="single" w:sz="12" w:space="0" w:color="000000"/>
            </w:tcBorders>
            <w:tcMar>
              <w:top w:w="0" w:type="dxa"/>
              <w:left w:w="0" w:type="dxa"/>
              <w:bottom w:w="28" w:type="dxa"/>
              <w:right w:w="0" w:type="dxa"/>
            </w:tcMar>
            <w:vAlign w:val="center"/>
          </w:tcPr>
          <w:p>
            <w:pPr>
              <w:pStyle w:val="TableContents"/>
              <w:bidi w:val="0"/>
              <w:spacing w:lineRule="auto" w:line="300" w:before="0" w:after="0"/>
              <w:jc w:val="center"/>
              <w:rPr>
                <w:rFonts w:ascii="Heebo;Arial" w:hAnsi="Heebo;Arial"/>
                <w:sz w:val="18"/>
              </w:rPr>
            </w:pPr>
            <w:r>
              <w:rPr>
                <w:rFonts w:ascii="Heebo;Arial" w:hAnsi="Heebo;Arial"/>
                <w:sz w:val="18"/>
              </w:rPr>
              <w:t>CoBar ITC</w:t>
            </w:r>
          </w:p>
        </w:tc>
        <w:tc>
          <w:tcPr>
            <w:tcW w:w="1310" w:type="dxa"/>
            <w:tcBorders>
              <w:left w:val="single" w:sz="12" w:space="0" w:color="000000"/>
              <w:bottom w:val="single" w:sz="12" w:space="0" w:color="000000"/>
            </w:tcBorders>
            <w:tcMar>
              <w:top w:w="0" w:type="dxa"/>
              <w:left w:w="28" w:type="dxa"/>
              <w:bottom w:w="28" w:type="dxa"/>
              <w:right w:w="0" w:type="dxa"/>
            </w:tcMar>
            <w:vAlign w:val="center"/>
          </w:tcPr>
          <w:p>
            <w:pPr>
              <w:pStyle w:val="TableContents"/>
              <w:bidi w:val="0"/>
              <w:spacing w:lineRule="auto" w:line="300" w:before="0" w:after="0"/>
              <w:jc w:val="center"/>
              <w:rPr>
                <w:rFonts w:ascii="Heebo;Arial" w:hAnsi="Heebo;Arial"/>
                <w:sz w:val="18"/>
              </w:rPr>
            </w:pPr>
            <w:r>
              <w:rPr>
                <w:rFonts w:ascii="Heebo;Arial" w:hAnsi="Heebo;Arial"/>
                <w:sz w:val="18"/>
              </w:rPr>
              <w:t>United States</w:t>
            </w:r>
          </w:p>
        </w:tc>
        <w:tc>
          <w:tcPr>
            <w:tcW w:w="1070" w:type="dxa"/>
            <w:tcBorders>
              <w:bottom w:val="single" w:sz="12" w:space="0" w:color="000000"/>
            </w:tcBorders>
            <w:tcMar>
              <w:top w:w="0" w:type="dxa"/>
              <w:left w:w="0" w:type="dxa"/>
              <w:bottom w:w="28" w:type="dxa"/>
              <w:right w:w="0" w:type="dxa"/>
            </w:tcMar>
            <w:vAlign w:val="center"/>
          </w:tcPr>
          <w:p>
            <w:pPr>
              <w:pStyle w:val="TableContents"/>
              <w:bidi w:val="0"/>
              <w:spacing w:lineRule="auto" w:line="300" w:before="0" w:after="0"/>
              <w:jc w:val="center"/>
              <w:rPr>
                <w:rFonts w:ascii="Heebo;Arial" w:hAnsi="Heebo;Arial"/>
                <w:sz w:val="18"/>
              </w:rPr>
            </w:pPr>
            <w:r>
              <w:rPr>
                <w:rFonts w:ascii="Heebo;Arial" w:hAnsi="Heebo;Arial"/>
                <w:sz w:val="18"/>
              </w:rPr>
              <w:t>258/824</w:t>
            </w:r>
          </w:p>
        </w:tc>
        <w:tc>
          <w:tcPr>
            <w:tcW w:w="875" w:type="dxa"/>
            <w:vMerge w:val="restart"/>
            <w:tcBorders>
              <w:bottom w:val="single" w:sz="12" w:space="0" w:color="000000"/>
            </w:tcBorders>
            <w:tcMar>
              <w:top w:w="0" w:type="dxa"/>
              <w:left w:w="0" w:type="dxa"/>
              <w:bottom w:w="28" w:type="dxa"/>
              <w:right w:w="0" w:type="dxa"/>
            </w:tcMar>
            <w:vAlign w:val="center"/>
          </w:tcPr>
          <w:p>
            <w:pPr>
              <w:pStyle w:val="TableContents"/>
              <w:bidi w:val="0"/>
              <w:spacing w:lineRule="auto" w:line="300" w:before="0" w:after="0"/>
              <w:jc w:val="center"/>
              <w:rPr>
                <w:rFonts w:ascii="Heebo;Arial" w:hAnsi="Heebo;Arial"/>
                <w:sz w:val="18"/>
              </w:rPr>
            </w:pPr>
            <w:r>
              <w:rPr>
                <w:rFonts w:ascii="Heebo;Arial" w:hAnsi="Heebo;Arial"/>
                <w:sz w:val="18"/>
              </w:rPr>
              <w:t>H2 2027</w:t>
            </w:r>
          </w:p>
        </w:tc>
        <w:tc>
          <w:tcPr>
            <w:tcW w:w="1220" w:type="dxa"/>
            <w:tcBorders>
              <w:left w:val="single" w:sz="12" w:space="0" w:color="000000"/>
              <w:bottom w:val="single" w:sz="12" w:space="0" w:color="000000"/>
            </w:tcBorders>
            <w:tcMar>
              <w:top w:w="0" w:type="dxa"/>
              <w:left w:w="28" w:type="dxa"/>
              <w:bottom w:w="28" w:type="dxa"/>
              <w:right w:w="0" w:type="dxa"/>
            </w:tcMar>
            <w:vAlign w:val="center"/>
          </w:tcPr>
          <w:p>
            <w:pPr>
              <w:pStyle w:val="TableContents"/>
              <w:bidi w:val="0"/>
              <w:spacing w:lineRule="auto" w:line="300" w:before="0" w:after="0"/>
              <w:jc w:val="center"/>
              <w:rPr>
                <w:rFonts w:ascii="Heebo;Arial" w:hAnsi="Heebo;Arial"/>
                <w:color w:val="000000"/>
                <w:sz w:val="18"/>
              </w:rPr>
            </w:pPr>
            <w:r>
              <w:rPr>
                <w:rFonts w:ascii="Heebo;Arial" w:hAnsi="Heebo;Arial"/>
                <w:color w:val="000000"/>
                <w:sz w:val="18"/>
              </w:rPr>
              <w:t>606-660</w:t>
            </w:r>
          </w:p>
        </w:tc>
        <w:tc>
          <w:tcPr>
            <w:tcW w:w="980" w:type="dxa"/>
            <w:tcBorders>
              <w:left w:val="single" w:sz="12" w:space="0" w:color="000000"/>
              <w:bottom w:val="single" w:sz="12" w:space="0" w:color="000000"/>
            </w:tcBorders>
            <w:tcMar>
              <w:top w:w="0" w:type="dxa"/>
              <w:left w:w="28" w:type="dxa"/>
              <w:bottom w:w="28" w:type="dxa"/>
              <w:right w:w="0" w:type="dxa"/>
            </w:tcMar>
            <w:vAlign w:val="center"/>
          </w:tcPr>
          <w:p>
            <w:pPr>
              <w:pStyle w:val="TableContents"/>
              <w:bidi w:val="0"/>
              <w:spacing w:lineRule="auto" w:line="300" w:before="0" w:after="0"/>
              <w:jc w:val="center"/>
              <w:rPr>
                <w:rFonts w:ascii="Heebo;Arial" w:hAnsi="Heebo;Arial"/>
                <w:sz w:val="18"/>
              </w:rPr>
            </w:pPr>
            <w:r>
              <w:rPr>
                <w:rFonts w:ascii="Heebo;Arial" w:hAnsi="Heebo;Arial"/>
                <w:sz w:val="18"/>
              </w:rPr>
              <w:t>ITC</w:t>
            </w:r>
          </w:p>
        </w:tc>
        <w:tc>
          <w:tcPr>
            <w:tcW w:w="935" w:type="dxa"/>
            <w:tcBorders>
              <w:bottom w:val="single" w:sz="12" w:space="0" w:color="000000"/>
            </w:tcBorders>
            <w:tcMar>
              <w:top w:w="0" w:type="dxa"/>
              <w:left w:w="0" w:type="dxa"/>
              <w:bottom w:w="28" w:type="dxa"/>
              <w:right w:w="0" w:type="dxa"/>
            </w:tcMar>
            <w:vAlign w:val="center"/>
          </w:tcPr>
          <w:p>
            <w:pPr>
              <w:pStyle w:val="TableContents"/>
              <w:bidi w:val="0"/>
              <w:spacing w:lineRule="auto" w:line="300" w:before="0" w:after="0"/>
              <w:jc w:val="center"/>
              <w:rPr>
                <w:rFonts w:ascii="Heebo;Arial" w:hAnsi="Heebo;Arial"/>
                <w:sz w:val="18"/>
              </w:rPr>
            </w:pPr>
            <w:r>
              <w:rPr>
                <w:rFonts w:ascii="Heebo;Arial" w:hAnsi="Heebo;Arial"/>
                <w:sz w:val="18"/>
              </w:rPr>
              <w:t>EC (10%)</w:t>
            </w:r>
          </w:p>
        </w:tc>
        <w:tc>
          <w:tcPr>
            <w:tcW w:w="1100" w:type="dxa"/>
            <w:tcBorders>
              <w:left w:val="single" w:sz="12" w:space="0" w:color="000000"/>
              <w:bottom w:val="single" w:sz="12" w:space="0" w:color="000000"/>
            </w:tcBorders>
            <w:tcMar>
              <w:top w:w="0" w:type="dxa"/>
              <w:left w:w="28" w:type="dxa"/>
              <w:bottom w:w="28" w:type="dxa"/>
              <w:right w:w="0" w:type="dxa"/>
            </w:tcMar>
            <w:vAlign w:val="center"/>
          </w:tcPr>
          <w:p>
            <w:pPr>
              <w:pStyle w:val="TableContents"/>
              <w:bidi w:val="0"/>
              <w:spacing w:lineRule="auto" w:line="300" w:before="0" w:after="0"/>
              <w:jc w:val="center"/>
              <w:rPr>
                <w:rFonts w:ascii="Heebo;Arial" w:hAnsi="Heebo;Arial"/>
                <w:color w:val="000000"/>
                <w:sz w:val="18"/>
              </w:rPr>
            </w:pPr>
            <w:r>
              <w:rPr>
                <w:rFonts w:ascii="Heebo;Arial" w:hAnsi="Heebo;Arial"/>
                <w:color w:val="000000"/>
                <w:sz w:val="18"/>
              </w:rPr>
              <w:t>267-290</w:t>
            </w:r>
          </w:p>
        </w:tc>
        <w:tc>
          <w:tcPr>
            <w:tcW w:w="860" w:type="dxa"/>
            <w:tcBorders>
              <w:bottom w:val="single" w:sz="12" w:space="0" w:color="000000"/>
            </w:tcBorders>
            <w:tcMar>
              <w:top w:w="0" w:type="dxa"/>
              <w:left w:w="0" w:type="dxa"/>
              <w:bottom w:w="28" w:type="dxa"/>
              <w:right w:w="0" w:type="dxa"/>
            </w:tcMar>
            <w:vAlign w:val="center"/>
          </w:tcPr>
          <w:p>
            <w:pPr>
              <w:pStyle w:val="TableContents"/>
              <w:bidi w:val="0"/>
              <w:spacing w:lineRule="auto" w:line="300" w:before="0" w:after="0"/>
              <w:jc w:val="center"/>
              <w:rPr>
                <w:rFonts w:ascii="Heebo;Arial" w:hAnsi="Heebo;Arial"/>
                <w:color w:val="000000"/>
                <w:sz w:val="18"/>
              </w:rPr>
            </w:pPr>
            <w:r>
              <w:rPr>
                <w:rFonts w:ascii="Heebo;Arial" w:hAnsi="Heebo;Arial"/>
                <w:color w:val="000000"/>
                <w:sz w:val="18"/>
              </w:rPr>
              <w:t>339-370</w:t>
            </w:r>
          </w:p>
        </w:tc>
        <w:tc>
          <w:tcPr>
            <w:tcW w:w="860" w:type="dxa"/>
            <w:vMerge w:val="restart"/>
            <w:tcBorders>
              <w:bottom w:val="single" w:sz="12" w:space="0" w:color="000000"/>
            </w:tcBorders>
            <w:tcMar>
              <w:top w:w="0" w:type="dxa"/>
              <w:left w:w="0" w:type="dxa"/>
              <w:bottom w:w="28" w:type="dxa"/>
              <w:right w:w="0" w:type="dxa"/>
            </w:tcMar>
            <w:vAlign w:val="center"/>
          </w:tcPr>
          <w:p>
            <w:pPr>
              <w:pStyle w:val="TableContents"/>
              <w:bidi w:val="0"/>
              <w:spacing w:lineRule="auto" w:line="300" w:before="0" w:after="0"/>
              <w:jc w:val="center"/>
              <w:rPr>
                <w:rFonts w:ascii="Heebo;Arial" w:hAnsi="Heebo;Arial"/>
                <w:sz w:val="18"/>
              </w:rPr>
            </w:pPr>
            <w:r>
              <w:rPr>
                <w:rFonts w:ascii="Heebo;Arial" w:hAnsi="Heebo;Arial"/>
                <w:sz w:val="18"/>
              </w:rPr>
              <w:t>40</w:t>
            </w:r>
          </w:p>
        </w:tc>
        <w:tc>
          <w:tcPr>
            <w:tcW w:w="950" w:type="dxa"/>
            <w:vMerge w:val="restart"/>
            <w:tcBorders>
              <w:bottom w:val="single" w:sz="12" w:space="0" w:color="000000"/>
            </w:tcBorders>
            <w:tcMar>
              <w:top w:w="0" w:type="dxa"/>
              <w:left w:w="0" w:type="dxa"/>
              <w:bottom w:w="28" w:type="dxa"/>
              <w:right w:w="0" w:type="dxa"/>
            </w:tcMar>
            <w:vAlign w:val="center"/>
          </w:tcPr>
          <w:p>
            <w:pPr>
              <w:pStyle w:val="TableContents"/>
              <w:bidi w:val="0"/>
              <w:spacing w:lineRule="auto" w:line="300" w:before="0" w:after="0"/>
              <w:jc w:val="center"/>
              <w:rPr>
                <w:rFonts w:ascii="Heebo;Arial" w:hAnsi="Heebo;Arial"/>
                <w:sz w:val="18"/>
              </w:rPr>
            </w:pPr>
            <w:r>
              <w:rPr>
                <w:rFonts w:ascii="Heebo;Arial" w:hAnsi="Heebo;Arial"/>
                <w:sz w:val="18"/>
              </w:rPr>
              <w:t>12%-15%</w:t>
            </w:r>
          </w:p>
        </w:tc>
        <w:tc>
          <w:tcPr>
            <w:tcW w:w="860" w:type="dxa"/>
            <w:vMerge w:val="restart"/>
            <w:tcBorders>
              <w:bottom w:val="single" w:sz="12" w:space="0" w:color="000000"/>
            </w:tcBorders>
            <w:tcMar>
              <w:top w:w="0" w:type="dxa"/>
              <w:left w:w="0" w:type="dxa"/>
              <w:bottom w:w="28" w:type="dxa"/>
              <w:right w:w="0" w:type="dxa"/>
            </w:tcMar>
            <w:vAlign w:val="center"/>
          </w:tcPr>
          <w:p>
            <w:pPr>
              <w:pStyle w:val="TableContents"/>
              <w:bidi w:val="0"/>
              <w:spacing w:lineRule="auto" w:line="300" w:before="0" w:after="0"/>
              <w:jc w:val="center"/>
              <w:rPr>
                <w:rFonts w:ascii="Heebo;Arial" w:hAnsi="Heebo;Arial"/>
                <w:sz w:val="18"/>
              </w:rPr>
            </w:pPr>
            <w:r>
              <w:rPr>
                <w:rFonts w:ascii="Heebo;Arial" w:hAnsi="Heebo;Arial"/>
                <w:sz w:val="18"/>
              </w:rPr>
              <w:t>40</w:t>
            </w:r>
          </w:p>
        </w:tc>
        <w:tc>
          <w:tcPr>
            <w:tcW w:w="860" w:type="dxa"/>
            <w:vMerge w:val="restart"/>
            <w:tcBorders>
              <w:bottom w:val="single" w:sz="12" w:space="0" w:color="000000"/>
            </w:tcBorders>
            <w:tcMar>
              <w:top w:w="0" w:type="dxa"/>
              <w:left w:w="0" w:type="dxa"/>
              <w:bottom w:w="28" w:type="dxa"/>
              <w:right w:w="0" w:type="dxa"/>
            </w:tcMar>
            <w:vAlign w:val="center"/>
          </w:tcPr>
          <w:p>
            <w:pPr>
              <w:pStyle w:val="TableContents"/>
              <w:bidi w:val="0"/>
              <w:spacing w:lineRule="auto" w:line="300" w:before="0" w:after="0"/>
              <w:jc w:val="center"/>
              <w:rPr>
                <w:rFonts w:ascii="Heebo;Arial" w:hAnsi="Heebo;Arial"/>
                <w:sz w:val="18"/>
              </w:rPr>
            </w:pPr>
            <w:r>
              <w:rPr>
                <w:rFonts w:ascii="Heebo;Arial" w:hAnsi="Heebo;Arial"/>
                <w:sz w:val="18"/>
              </w:rPr>
              <w:t>125-128</w:t>
            </w:r>
          </w:p>
        </w:tc>
        <w:tc>
          <w:tcPr>
            <w:tcW w:w="755" w:type="dxa"/>
            <w:vMerge w:val="restart"/>
            <w:tcBorders>
              <w:bottom w:val="single" w:sz="12" w:space="0" w:color="000000"/>
            </w:tcBorders>
            <w:tcMar>
              <w:top w:w="0" w:type="dxa"/>
              <w:left w:w="0" w:type="dxa"/>
              <w:bottom w:w="28" w:type="dxa"/>
              <w:right w:w="0" w:type="dxa"/>
            </w:tcMar>
            <w:vAlign w:val="center"/>
          </w:tcPr>
          <w:p>
            <w:pPr>
              <w:pStyle w:val="TableContents"/>
              <w:bidi w:val="0"/>
              <w:spacing w:lineRule="auto" w:line="300" w:before="0" w:after="0"/>
              <w:jc w:val="center"/>
              <w:rPr>
                <w:rFonts w:ascii="Heebo;Arial" w:hAnsi="Heebo;Arial"/>
                <w:sz w:val="18"/>
              </w:rPr>
            </w:pPr>
            <w:r>
              <w:rPr>
                <w:rFonts w:ascii="Heebo;Arial" w:hAnsi="Heebo;Arial"/>
                <w:sz w:val="18"/>
              </w:rPr>
              <w:t>96-101</w:t>
            </w:r>
          </w:p>
        </w:tc>
        <w:tc>
          <w:tcPr>
            <w:tcW w:w="1040" w:type="dxa"/>
            <w:vMerge w:val="restart"/>
            <w:tcBorders>
              <w:bottom w:val="single" w:sz="12" w:space="0" w:color="000000"/>
            </w:tcBorders>
            <w:tcMar>
              <w:top w:w="0" w:type="dxa"/>
              <w:left w:w="0" w:type="dxa"/>
              <w:bottom w:w="28" w:type="dxa"/>
              <w:right w:w="0" w:type="dxa"/>
            </w:tcMar>
            <w:vAlign w:val="center"/>
          </w:tcPr>
          <w:p>
            <w:pPr>
              <w:pStyle w:val="TableContents"/>
              <w:bidi w:val="0"/>
              <w:spacing w:lineRule="auto" w:line="300" w:before="0" w:after="0"/>
              <w:jc w:val="center"/>
              <w:rPr>
                <w:rFonts w:ascii="Heebo;Arial" w:hAnsi="Heebo;Arial"/>
                <w:sz w:val="18"/>
              </w:rPr>
            </w:pPr>
            <w:r>
              <w:rPr>
                <w:rFonts w:ascii="Heebo;Arial" w:hAnsi="Heebo;Arial"/>
                <w:sz w:val="18"/>
              </w:rPr>
              <w:t>100%</w:t>
            </w:r>
          </w:p>
        </w:tc>
      </w:tr>
      <w:tr>
        <w:trPr/>
        <w:tc>
          <w:tcPr>
            <w:tcW w:w="1415" w:type="dxa"/>
            <w:tcBorders>
              <w:bottom w:val="single" w:sz="12" w:space="0" w:color="000000"/>
            </w:tcBorders>
            <w:tcMar>
              <w:top w:w="0" w:type="dxa"/>
              <w:left w:w="0" w:type="dxa"/>
              <w:bottom w:w="28" w:type="dxa"/>
              <w:right w:w="0" w:type="dxa"/>
            </w:tcMar>
            <w:vAlign w:val="center"/>
          </w:tcPr>
          <w:p>
            <w:pPr>
              <w:pStyle w:val="TableContents"/>
              <w:bidi w:val="0"/>
              <w:spacing w:lineRule="auto" w:line="300" w:before="0" w:after="0"/>
              <w:jc w:val="center"/>
              <w:rPr>
                <w:rFonts w:ascii="Heebo;Arial" w:hAnsi="Heebo;Arial"/>
                <w:sz w:val="18"/>
              </w:rPr>
            </w:pPr>
            <w:r>
              <w:rPr>
                <w:rFonts w:ascii="Heebo;Arial" w:hAnsi="Heebo;Arial"/>
                <w:sz w:val="18"/>
              </w:rPr>
              <w:t>CoBar PTC</w:t>
            </w:r>
          </w:p>
        </w:tc>
        <w:tc>
          <w:tcPr>
            <w:tcW w:w="1310" w:type="dxa"/>
            <w:tcBorders>
              <w:left w:val="single" w:sz="12" w:space="0" w:color="000000"/>
              <w:bottom w:val="single" w:sz="12" w:space="0" w:color="000000"/>
            </w:tcBorders>
            <w:tcMar>
              <w:top w:w="0" w:type="dxa"/>
              <w:left w:w="28" w:type="dxa"/>
              <w:bottom w:w="28" w:type="dxa"/>
              <w:right w:w="0" w:type="dxa"/>
            </w:tcMar>
            <w:vAlign w:val="center"/>
          </w:tcPr>
          <w:p>
            <w:pPr>
              <w:pStyle w:val="TableContents"/>
              <w:bidi w:val="0"/>
              <w:spacing w:lineRule="auto" w:line="300" w:before="0" w:after="0"/>
              <w:jc w:val="center"/>
              <w:rPr>
                <w:rFonts w:ascii="Heebo;Arial" w:hAnsi="Heebo;Arial"/>
                <w:sz w:val="18"/>
              </w:rPr>
            </w:pPr>
            <w:r>
              <w:rPr>
                <w:rFonts w:ascii="Heebo;Arial" w:hAnsi="Heebo;Arial"/>
                <w:sz w:val="18"/>
              </w:rPr>
              <w:t>United States</w:t>
            </w:r>
          </w:p>
        </w:tc>
        <w:tc>
          <w:tcPr>
            <w:tcW w:w="1070" w:type="dxa"/>
            <w:tcBorders>
              <w:bottom w:val="single" w:sz="12" w:space="0" w:color="000000"/>
            </w:tcBorders>
            <w:tcMar>
              <w:top w:w="0" w:type="dxa"/>
              <w:left w:w="0" w:type="dxa"/>
              <w:bottom w:w="28" w:type="dxa"/>
              <w:right w:w="0" w:type="dxa"/>
            </w:tcMar>
            <w:vAlign w:val="center"/>
          </w:tcPr>
          <w:p>
            <w:pPr>
              <w:pStyle w:val="TableContents"/>
              <w:bidi w:val="0"/>
              <w:spacing w:lineRule="auto" w:line="300" w:before="0" w:after="0"/>
              <w:jc w:val="center"/>
              <w:rPr>
                <w:rFonts w:ascii="Heebo;Arial" w:hAnsi="Heebo;Arial"/>
                <w:sz w:val="18"/>
              </w:rPr>
            </w:pPr>
            <w:r>
              <w:rPr>
                <w:rFonts w:ascii="Heebo;Arial" w:hAnsi="Heebo;Arial"/>
                <w:sz w:val="18"/>
              </w:rPr>
              <w:t>953/0</w:t>
            </w:r>
          </w:p>
        </w:tc>
        <w:tc>
          <w:tcPr>
            <w:tcW w:w="875" w:type="dxa"/>
            <w:vMerge w:val="continue"/>
            <w:tcBorders>
              <w:bottom w:val="single" w:sz="12" w:space="0" w:color="000000"/>
            </w:tcBorders>
            <w:tcMar>
              <w:top w:w="0" w:type="dxa"/>
              <w:left w:w="0" w:type="dxa"/>
              <w:bottom w:w="28" w:type="dxa"/>
              <w:right w:w="0" w:type="dxa"/>
            </w:tcMar>
            <w:vAlign w:val="center"/>
          </w:tcPr>
          <w:p>
            <w:pPr>
              <w:pStyle w:val="Normal"/>
              <w:bidi w:val="0"/>
              <w:jc w:val="left"/>
              <w:rPr/>
            </w:pPr>
            <w:r>
              <w:rPr/>
            </w:r>
          </w:p>
        </w:tc>
        <w:tc>
          <w:tcPr>
            <w:tcW w:w="1220" w:type="dxa"/>
            <w:tcBorders>
              <w:left w:val="single" w:sz="12" w:space="0" w:color="000000"/>
              <w:bottom w:val="single" w:sz="12" w:space="0" w:color="000000"/>
            </w:tcBorders>
            <w:tcMar>
              <w:top w:w="0" w:type="dxa"/>
              <w:left w:w="28" w:type="dxa"/>
              <w:bottom w:w="28" w:type="dxa"/>
              <w:right w:w="0" w:type="dxa"/>
            </w:tcMar>
            <w:vAlign w:val="center"/>
          </w:tcPr>
          <w:p>
            <w:pPr>
              <w:pStyle w:val="TableContents"/>
              <w:bidi w:val="0"/>
              <w:spacing w:lineRule="auto" w:line="300" w:before="0" w:after="0"/>
              <w:jc w:val="center"/>
              <w:rPr>
                <w:rFonts w:ascii="Heebo;Arial" w:hAnsi="Heebo;Arial"/>
                <w:color w:val="000000"/>
                <w:sz w:val="18"/>
              </w:rPr>
            </w:pPr>
            <w:r>
              <w:rPr>
                <w:rFonts w:ascii="Heebo;Arial" w:hAnsi="Heebo;Arial"/>
                <w:color w:val="000000"/>
                <w:sz w:val="18"/>
              </w:rPr>
              <w:t>1,090-1,124</w:t>
            </w:r>
          </w:p>
        </w:tc>
        <w:tc>
          <w:tcPr>
            <w:tcW w:w="980" w:type="dxa"/>
            <w:tcBorders>
              <w:left w:val="single" w:sz="12" w:space="0" w:color="000000"/>
              <w:bottom w:val="single" w:sz="12" w:space="0" w:color="000000"/>
            </w:tcBorders>
            <w:tcMar>
              <w:top w:w="0" w:type="dxa"/>
              <w:left w:w="28" w:type="dxa"/>
              <w:bottom w:w="28" w:type="dxa"/>
              <w:right w:w="0" w:type="dxa"/>
            </w:tcMar>
            <w:vAlign w:val="center"/>
          </w:tcPr>
          <w:p>
            <w:pPr>
              <w:pStyle w:val="TableContents"/>
              <w:bidi w:val="0"/>
              <w:spacing w:lineRule="auto" w:line="300" w:before="0" w:after="0"/>
              <w:jc w:val="center"/>
              <w:rPr>
                <w:rFonts w:ascii="Heebo;Arial" w:hAnsi="Heebo;Arial"/>
                <w:sz w:val="18"/>
              </w:rPr>
            </w:pPr>
            <w:r>
              <w:rPr>
                <w:rFonts w:ascii="Heebo;Arial" w:hAnsi="Heebo;Arial"/>
                <w:sz w:val="18"/>
              </w:rPr>
              <w:t>PTC</w:t>
            </w:r>
          </w:p>
        </w:tc>
        <w:tc>
          <w:tcPr>
            <w:tcW w:w="935" w:type="dxa"/>
            <w:tcBorders>
              <w:bottom w:val="single" w:sz="12" w:space="0" w:color="000000"/>
            </w:tcBorders>
            <w:tcMar>
              <w:top w:w="0" w:type="dxa"/>
              <w:left w:w="0" w:type="dxa"/>
              <w:bottom w:w="28" w:type="dxa"/>
              <w:right w:w="0" w:type="dxa"/>
            </w:tcMar>
            <w:vAlign w:val="center"/>
          </w:tcPr>
          <w:p>
            <w:pPr>
              <w:pStyle w:val="TableContents"/>
              <w:bidi w:val="0"/>
              <w:spacing w:lineRule="auto" w:line="300" w:before="0" w:after="0"/>
              <w:jc w:val="center"/>
              <w:rPr>
                <w:rFonts w:ascii="Heebo;Arial" w:hAnsi="Heebo;Arial"/>
                <w:sz w:val="18"/>
              </w:rPr>
            </w:pPr>
            <w:r>
              <w:rPr>
                <w:rFonts w:ascii="Heebo;Arial" w:hAnsi="Heebo;Arial"/>
                <w:sz w:val="18"/>
              </w:rPr>
              <w:t>EC (10%)</w:t>
            </w:r>
          </w:p>
        </w:tc>
        <w:tc>
          <w:tcPr>
            <w:tcW w:w="1100" w:type="dxa"/>
            <w:tcBorders>
              <w:left w:val="single" w:sz="12" w:space="0" w:color="000000"/>
              <w:bottom w:val="single" w:sz="12" w:space="0" w:color="000000"/>
            </w:tcBorders>
            <w:tcMar>
              <w:top w:w="0" w:type="dxa"/>
              <w:left w:w="28" w:type="dxa"/>
              <w:bottom w:w="28" w:type="dxa"/>
              <w:right w:w="0" w:type="dxa"/>
            </w:tcMar>
            <w:vAlign w:val="center"/>
          </w:tcPr>
          <w:p>
            <w:pPr>
              <w:pStyle w:val="TableContents"/>
              <w:bidi w:val="0"/>
              <w:spacing w:lineRule="auto" w:line="300" w:before="0" w:after="0"/>
              <w:jc w:val="center"/>
              <w:rPr>
                <w:rFonts w:ascii="Heebo;Arial" w:hAnsi="Heebo;Arial"/>
                <w:color w:val="000000"/>
                <w:sz w:val="18"/>
              </w:rPr>
            </w:pPr>
            <w:r>
              <w:rPr>
                <w:rFonts w:ascii="Heebo;Arial" w:hAnsi="Heebo;Arial"/>
                <w:color w:val="000000"/>
                <w:sz w:val="18"/>
              </w:rPr>
              <w:t>558-565</w:t>
            </w:r>
          </w:p>
        </w:tc>
        <w:tc>
          <w:tcPr>
            <w:tcW w:w="860" w:type="dxa"/>
            <w:tcBorders>
              <w:bottom w:val="single" w:sz="12" w:space="0" w:color="000000"/>
            </w:tcBorders>
            <w:tcMar>
              <w:top w:w="0" w:type="dxa"/>
              <w:left w:w="0" w:type="dxa"/>
              <w:bottom w:w="28" w:type="dxa"/>
              <w:right w:w="0" w:type="dxa"/>
            </w:tcMar>
            <w:vAlign w:val="center"/>
          </w:tcPr>
          <w:p>
            <w:pPr>
              <w:pStyle w:val="TableContents"/>
              <w:bidi w:val="0"/>
              <w:spacing w:lineRule="auto" w:line="300" w:before="0" w:after="0"/>
              <w:jc w:val="center"/>
              <w:rPr>
                <w:rFonts w:ascii="Heebo;Arial" w:hAnsi="Heebo;Arial"/>
                <w:color w:val="000000"/>
                <w:sz w:val="18"/>
              </w:rPr>
            </w:pPr>
            <w:r>
              <w:rPr>
                <w:rFonts w:ascii="Heebo;Arial" w:hAnsi="Heebo;Arial"/>
                <w:color w:val="000000"/>
                <w:sz w:val="18"/>
              </w:rPr>
              <w:t>532-559</w:t>
            </w:r>
          </w:p>
        </w:tc>
        <w:tc>
          <w:tcPr>
            <w:tcW w:w="860" w:type="dxa"/>
            <w:vMerge w:val="continue"/>
            <w:tcBorders>
              <w:bottom w:val="single" w:sz="12" w:space="0" w:color="000000"/>
            </w:tcBorders>
            <w:tcMar>
              <w:top w:w="0" w:type="dxa"/>
              <w:left w:w="0" w:type="dxa"/>
              <w:bottom w:w="28" w:type="dxa"/>
              <w:right w:w="0" w:type="dxa"/>
            </w:tcMar>
            <w:vAlign w:val="center"/>
          </w:tcPr>
          <w:p>
            <w:pPr>
              <w:pStyle w:val="Normal"/>
              <w:bidi w:val="0"/>
              <w:jc w:val="left"/>
              <w:rPr/>
            </w:pPr>
            <w:r>
              <w:rPr/>
            </w:r>
          </w:p>
        </w:tc>
        <w:tc>
          <w:tcPr>
            <w:tcW w:w="950" w:type="dxa"/>
            <w:vMerge w:val="continue"/>
            <w:tcBorders>
              <w:bottom w:val="single" w:sz="12" w:space="0" w:color="000000"/>
            </w:tcBorders>
            <w:tcMar>
              <w:top w:w="0" w:type="dxa"/>
              <w:left w:w="0" w:type="dxa"/>
              <w:bottom w:w="28" w:type="dxa"/>
              <w:right w:w="0" w:type="dxa"/>
            </w:tcMar>
            <w:vAlign w:val="center"/>
          </w:tcPr>
          <w:p>
            <w:pPr>
              <w:pStyle w:val="Normal"/>
              <w:bidi w:val="0"/>
              <w:jc w:val="left"/>
              <w:rPr/>
            </w:pPr>
            <w:r>
              <w:rPr/>
            </w:r>
          </w:p>
        </w:tc>
        <w:tc>
          <w:tcPr>
            <w:tcW w:w="860" w:type="dxa"/>
            <w:vMerge w:val="continue"/>
            <w:tcBorders>
              <w:bottom w:val="single" w:sz="12" w:space="0" w:color="000000"/>
            </w:tcBorders>
            <w:tcMar>
              <w:top w:w="0" w:type="dxa"/>
              <w:left w:w="0" w:type="dxa"/>
              <w:bottom w:w="28" w:type="dxa"/>
              <w:right w:w="0" w:type="dxa"/>
            </w:tcMar>
            <w:vAlign w:val="center"/>
          </w:tcPr>
          <w:p>
            <w:pPr>
              <w:pStyle w:val="Normal"/>
              <w:bidi w:val="0"/>
              <w:jc w:val="left"/>
              <w:rPr/>
            </w:pPr>
            <w:r>
              <w:rPr/>
            </w:r>
          </w:p>
        </w:tc>
        <w:tc>
          <w:tcPr>
            <w:tcW w:w="860" w:type="dxa"/>
            <w:vMerge w:val="continue"/>
            <w:tcBorders>
              <w:bottom w:val="single" w:sz="12" w:space="0" w:color="000000"/>
            </w:tcBorders>
            <w:tcMar>
              <w:top w:w="0" w:type="dxa"/>
              <w:left w:w="0" w:type="dxa"/>
              <w:bottom w:w="28" w:type="dxa"/>
              <w:right w:w="0" w:type="dxa"/>
            </w:tcMar>
            <w:vAlign w:val="center"/>
          </w:tcPr>
          <w:p>
            <w:pPr>
              <w:pStyle w:val="Normal"/>
              <w:bidi w:val="0"/>
              <w:jc w:val="left"/>
              <w:rPr/>
            </w:pPr>
            <w:r>
              <w:rPr/>
            </w:r>
          </w:p>
        </w:tc>
        <w:tc>
          <w:tcPr>
            <w:tcW w:w="755" w:type="dxa"/>
            <w:vMerge w:val="continue"/>
            <w:tcBorders>
              <w:bottom w:val="single" w:sz="12" w:space="0" w:color="000000"/>
            </w:tcBorders>
            <w:tcMar>
              <w:top w:w="0" w:type="dxa"/>
              <w:left w:w="0" w:type="dxa"/>
              <w:bottom w:w="28" w:type="dxa"/>
              <w:right w:w="0" w:type="dxa"/>
            </w:tcMar>
            <w:vAlign w:val="center"/>
          </w:tcPr>
          <w:p>
            <w:pPr>
              <w:pStyle w:val="Normal"/>
              <w:bidi w:val="0"/>
              <w:jc w:val="left"/>
              <w:rPr/>
            </w:pPr>
            <w:r>
              <w:rPr/>
            </w:r>
          </w:p>
        </w:tc>
        <w:tc>
          <w:tcPr>
            <w:tcW w:w="1040" w:type="dxa"/>
            <w:vMerge w:val="continue"/>
            <w:tcBorders>
              <w:bottom w:val="single" w:sz="12" w:space="0" w:color="000000"/>
            </w:tcBorders>
            <w:tcMar>
              <w:top w:w="0" w:type="dxa"/>
              <w:left w:w="0" w:type="dxa"/>
              <w:bottom w:w="28" w:type="dxa"/>
              <w:right w:w="0" w:type="dxa"/>
            </w:tcMar>
            <w:vAlign w:val="center"/>
          </w:tcPr>
          <w:p>
            <w:pPr>
              <w:pStyle w:val="Normal"/>
              <w:bidi w:val="0"/>
              <w:jc w:val="left"/>
              <w:rPr/>
            </w:pPr>
            <w:r>
              <w:rPr/>
            </w:r>
          </w:p>
        </w:tc>
      </w:tr>
      <w:tr>
        <w:trPr/>
        <w:tc>
          <w:tcPr>
            <w:tcW w:w="1415" w:type="dxa"/>
            <w:tcBorders>
              <w:bottom w:val="single" w:sz="12" w:space="0" w:color="000000"/>
            </w:tcBorders>
            <w:tcMar>
              <w:top w:w="0" w:type="dxa"/>
              <w:left w:w="0" w:type="dxa"/>
              <w:bottom w:w="28" w:type="dxa"/>
              <w:right w:w="0" w:type="dxa"/>
            </w:tcMar>
            <w:vAlign w:val="center"/>
          </w:tcPr>
          <w:p>
            <w:pPr>
              <w:pStyle w:val="TableContents"/>
              <w:bidi w:val="0"/>
              <w:spacing w:lineRule="auto" w:line="300" w:before="0" w:after="0"/>
              <w:jc w:val="center"/>
              <w:rPr>
                <w:rFonts w:ascii="Heebo;Arial" w:hAnsi="Heebo;Arial"/>
                <w:sz w:val="18"/>
              </w:rPr>
            </w:pPr>
            <w:r>
              <w:rPr>
                <w:rFonts w:ascii="Heebo;Arial" w:hAnsi="Heebo;Arial"/>
                <w:sz w:val="18"/>
              </w:rPr>
              <w:t>Snowflake A</w:t>
            </w:r>
          </w:p>
        </w:tc>
        <w:tc>
          <w:tcPr>
            <w:tcW w:w="1310" w:type="dxa"/>
            <w:tcBorders>
              <w:left w:val="single" w:sz="12" w:space="0" w:color="000000"/>
              <w:bottom w:val="single" w:sz="12" w:space="0" w:color="000000"/>
            </w:tcBorders>
            <w:tcMar>
              <w:top w:w="0" w:type="dxa"/>
              <w:left w:w="28" w:type="dxa"/>
              <w:bottom w:w="28" w:type="dxa"/>
              <w:right w:w="0" w:type="dxa"/>
            </w:tcMar>
            <w:vAlign w:val="center"/>
          </w:tcPr>
          <w:p>
            <w:pPr>
              <w:pStyle w:val="TableContents"/>
              <w:bidi w:val="0"/>
              <w:spacing w:lineRule="auto" w:line="300" w:before="0" w:after="0"/>
              <w:jc w:val="center"/>
              <w:rPr>
                <w:rFonts w:ascii="Heebo;Arial" w:hAnsi="Heebo;Arial"/>
                <w:sz w:val="18"/>
              </w:rPr>
            </w:pPr>
            <w:r>
              <w:rPr>
                <w:rFonts w:ascii="Heebo;Arial" w:hAnsi="Heebo;Arial"/>
                <w:sz w:val="18"/>
              </w:rPr>
              <w:t>United States</w:t>
            </w:r>
          </w:p>
        </w:tc>
        <w:tc>
          <w:tcPr>
            <w:tcW w:w="1070" w:type="dxa"/>
            <w:tcBorders>
              <w:bottom w:val="single" w:sz="12" w:space="0" w:color="000000"/>
            </w:tcBorders>
            <w:tcMar>
              <w:top w:w="0" w:type="dxa"/>
              <w:left w:w="0" w:type="dxa"/>
              <w:bottom w:w="28" w:type="dxa"/>
              <w:right w:w="0" w:type="dxa"/>
            </w:tcMar>
            <w:vAlign w:val="center"/>
          </w:tcPr>
          <w:p>
            <w:pPr>
              <w:pStyle w:val="TableContents"/>
              <w:bidi w:val="0"/>
              <w:spacing w:lineRule="auto" w:line="300" w:before="0" w:after="0"/>
              <w:jc w:val="center"/>
              <w:rPr>
                <w:rFonts w:ascii="Heebo;Arial" w:hAnsi="Heebo;Arial"/>
                <w:sz w:val="18"/>
              </w:rPr>
            </w:pPr>
            <w:r>
              <w:rPr>
                <w:rFonts w:ascii="Heebo;Arial" w:hAnsi="Heebo;Arial"/>
                <w:sz w:val="18"/>
              </w:rPr>
              <w:t>600/1,900</w:t>
            </w:r>
          </w:p>
        </w:tc>
        <w:tc>
          <w:tcPr>
            <w:tcW w:w="875" w:type="dxa"/>
            <w:tcBorders>
              <w:bottom w:val="single" w:sz="12" w:space="0" w:color="000000"/>
            </w:tcBorders>
            <w:tcMar>
              <w:top w:w="0" w:type="dxa"/>
              <w:left w:w="0" w:type="dxa"/>
              <w:bottom w:w="28" w:type="dxa"/>
              <w:right w:w="0" w:type="dxa"/>
            </w:tcMar>
            <w:vAlign w:val="center"/>
          </w:tcPr>
          <w:p>
            <w:pPr>
              <w:pStyle w:val="TableContents"/>
              <w:bidi w:val="0"/>
              <w:spacing w:lineRule="auto" w:line="300" w:before="0" w:after="0"/>
              <w:jc w:val="center"/>
              <w:rPr>
                <w:rFonts w:ascii="Heebo;Arial" w:hAnsi="Heebo;Arial"/>
                <w:sz w:val="18"/>
              </w:rPr>
            </w:pPr>
            <w:r>
              <w:rPr>
                <w:rFonts w:ascii="Heebo;Arial" w:hAnsi="Heebo;Arial"/>
                <w:sz w:val="18"/>
              </w:rPr>
              <w:t>2027</w:t>
            </w:r>
          </w:p>
        </w:tc>
        <w:tc>
          <w:tcPr>
            <w:tcW w:w="1220" w:type="dxa"/>
            <w:tcBorders>
              <w:left w:val="single" w:sz="12" w:space="0" w:color="000000"/>
              <w:bottom w:val="single" w:sz="12" w:space="0" w:color="000000"/>
            </w:tcBorders>
            <w:tcMar>
              <w:top w:w="0" w:type="dxa"/>
              <w:left w:w="28" w:type="dxa"/>
              <w:bottom w:w="28" w:type="dxa"/>
              <w:right w:w="0" w:type="dxa"/>
            </w:tcMar>
            <w:vAlign w:val="center"/>
          </w:tcPr>
          <w:p>
            <w:pPr>
              <w:pStyle w:val="TableContents"/>
              <w:bidi w:val="0"/>
              <w:spacing w:lineRule="auto" w:line="300" w:before="0" w:after="0"/>
              <w:jc w:val="center"/>
              <w:rPr>
                <w:rFonts w:ascii="Heebo;Arial" w:hAnsi="Heebo;Arial"/>
                <w:color w:val="000000"/>
                <w:sz w:val="18"/>
              </w:rPr>
            </w:pPr>
            <w:r>
              <w:rPr>
                <w:rFonts w:ascii="Heebo;Arial" w:hAnsi="Heebo;Arial"/>
                <w:color w:val="000000"/>
                <w:sz w:val="18"/>
              </w:rPr>
              <w:t>1,475-1,615</w:t>
            </w:r>
          </w:p>
        </w:tc>
        <w:tc>
          <w:tcPr>
            <w:tcW w:w="980" w:type="dxa"/>
            <w:tcBorders>
              <w:left w:val="single" w:sz="12" w:space="0" w:color="000000"/>
              <w:bottom w:val="single" w:sz="12" w:space="0" w:color="000000"/>
            </w:tcBorders>
            <w:tcMar>
              <w:top w:w="0" w:type="dxa"/>
              <w:left w:w="28" w:type="dxa"/>
              <w:bottom w:w="28" w:type="dxa"/>
              <w:right w:w="0" w:type="dxa"/>
            </w:tcMar>
            <w:vAlign w:val="center"/>
          </w:tcPr>
          <w:p>
            <w:pPr>
              <w:pStyle w:val="TableContents"/>
              <w:bidi w:val="0"/>
              <w:spacing w:lineRule="auto" w:line="300" w:before="0" w:after="0"/>
              <w:jc w:val="center"/>
              <w:rPr>
                <w:rFonts w:ascii="Heebo;Arial" w:hAnsi="Heebo;Arial"/>
                <w:sz w:val="18"/>
              </w:rPr>
            </w:pPr>
            <w:r>
              <w:rPr>
                <w:rFonts w:ascii="Heebo;Arial" w:hAnsi="Heebo;Arial"/>
                <w:sz w:val="18"/>
              </w:rPr>
              <w:t>ITC</w:t>
            </w:r>
          </w:p>
        </w:tc>
        <w:tc>
          <w:tcPr>
            <w:tcW w:w="935" w:type="dxa"/>
            <w:tcBorders>
              <w:bottom w:val="single" w:sz="12" w:space="0" w:color="000000"/>
            </w:tcBorders>
            <w:tcMar>
              <w:top w:w="0" w:type="dxa"/>
              <w:left w:w="0" w:type="dxa"/>
              <w:bottom w:w="28" w:type="dxa"/>
              <w:right w:w="0" w:type="dxa"/>
            </w:tcMar>
            <w:vAlign w:val="center"/>
          </w:tcPr>
          <w:p>
            <w:pPr>
              <w:pStyle w:val="TableContents"/>
              <w:bidi w:val="0"/>
              <w:spacing w:lineRule="auto" w:line="300" w:before="0" w:after="0"/>
              <w:jc w:val="center"/>
              <w:rPr>
                <w:rFonts w:ascii="Heebo;Arial" w:hAnsi="Heebo;Arial"/>
                <w:sz w:val="18"/>
              </w:rPr>
            </w:pPr>
            <w:r>
              <w:rPr>
                <w:rFonts w:ascii="Heebo;Arial" w:hAnsi="Heebo;Arial"/>
                <w:sz w:val="18"/>
              </w:rPr>
              <w:t>EC (10%)</w:t>
            </w:r>
          </w:p>
        </w:tc>
        <w:tc>
          <w:tcPr>
            <w:tcW w:w="1100" w:type="dxa"/>
            <w:tcBorders>
              <w:left w:val="single" w:sz="12" w:space="0" w:color="000000"/>
              <w:bottom w:val="single" w:sz="12" w:space="0" w:color="000000"/>
            </w:tcBorders>
            <w:tcMar>
              <w:top w:w="0" w:type="dxa"/>
              <w:left w:w="28" w:type="dxa"/>
              <w:bottom w:w="28" w:type="dxa"/>
              <w:right w:w="0" w:type="dxa"/>
            </w:tcMar>
            <w:vAlign w:val="center"/>
          </w:tcPr>
          <w:p>
            <w:pPr>
              <w:pStyle w:val="TableContents"/>
              <w:bidi w:val="0"/>
              <w:spacing w:lineRule="auto" w:line="300" w:before="0" w:after="0"/>
              <w:jc w:val="center"/>
              <w:rPr>
                <w:rFonts w:ascii="Heebo;Arial" w:hAnsi="Heebo;Arial"/>
                <w:color w:val="000000"/>
                <w:sz w:val="18"/>
              </w:rPr>
            </w:pPr>
            <w:r>
              <w:rPr>
                <w:rFonts w:ascii="Heebo;Arial" w:hAnsi="Heebo;Arial"/>
                <w:color w:val="000000"/>
                <w:sz w:val="18"/>
              </w:rPr>
              <w:t>575-636</w:t>
            </w:r>
          </w:p>
        </w:tc>
        <w:tc>
          <w:tcPr>
            <w:tcW w:w="860" w:type="dxa"/>
            <w:tcBorders>
              <w:bottom w:val="single" w:sz="12" w:space="0" w:color="000000"/>
            </w:tcBorders>
            <w:tcMar>
              <w:top w:w="0" w:type="dxa"/>
              <w:left w:w="0" w:type="dxa"/>
              <w:bottom w:w="28" w:type="dxa"/>
              <w:right w:w="0" w:type="dxa"/>
            </w:tcMar>
            <w:vAlign w:val="center"/>
          </w:tcPr>
          <w:p>
            <w:pPr>
              <w:pStyle w:val="TableContents"/>
              <w:bidi w:val="0"/>
              <w:spacing w:lineRule="auto" w:line="300" w:before="0" w:after="0"/>
              <w:jc w:val="center"/>
              <w:rPr>
                <w:rFonts w:ascii="Heebo;Arial" w:hAnsi="Heebo;Arial"/>
                <w:color w:val="000000"/>
                <w:sz w:val="18"/>
              </w:rPr>
            </w:pPr>
            <w:r>
              <w:rPr>
                <w:rFonts w:ascii="Heebo;Arial" w:hAnsi="Heebo;Arial"/>
                <w:color w:val="000000"/>
                <w:sz w:val="18"/>
              </w:rPr>
              <w:t>900-979</w:t>
            </w:r>
          </w:p>
        </w:tc>
        <w:tc>
          <w:tcPr>
            <w:tcW w:w="860" w:type="dxa"/>
            <w:tcBorders>
              <w:bottom w:val="single" w:sz="12" w:space="0" w:color="000000"/>
            </w:tcBorders>
            <w:tcMar>
              <w:top w:w="0" w:type="dxa"/>
              <w:left w:w="0" w:type="dxa"/>
              <w:bottom w:w="28" w:type="dxa"/>
              <w:right w:w="0" w:type="dxa"/>
            </w:tcMar>
            <w:vAlign w:val="center"/>
          </w:tcPr>
          <w:p>
            <w:pPr>
              <w:pStyle w:val="TableContents"/>
              <w:bidi w:val="0"/>
              <w:spacing w:lineRule="auto" w:line="300" w:before="0" w:after="0"/>
              <w:jc w:val="center"/>
              <w:rPr>
                <w:rFonts w:ascii="Heebo;Arial" w:hAnsi="Heebo;Arial"/>
                <w:sz w:val="18"/>
              </w:rPr>
            </w:pPr>
            <w:r>
              <w:rPr>
                <w:rFonts w:ascii="Heebo;Arial" w:hAnsi="Heebo;Arial"/>
                <w:sz w:val="18"/>
              </w:rPr>
              <w:t>10</w:t>
            </w:r>
          </w:p>
        </w:tc>
        <w:tc>
          <w:tcPr>
            <w:tcW w:w="950" w:type="dxa"/>
            <w:tcBorders>
              <w:bottom w:val="single" w:sz="12" w:space="0" w:color="000000"/>
            </w:tcBorders>
            <w:tcMar>
              <w:top w:w="0" w:type="dxa"/>
              <w:left w:w="0" w:type="dxa"/>
              <w:bottom w:w="28" w:type="dxa"/>
              <w:right w:w="0" w:type="dxa"/>
            </w:tcMar>
            <w:vAlign w:val="center"/>
          </w:tcPr>
          <w:p>
            <w:pPr>
              <w:pStyle w:val="TableContents"/>
              <w:bidi w:val="0"/>
              <w:spacing w:lineRule="auto" w:line="300" w:before="0" w:after="0"/>
              <w:jc w:val="center"/>
              <w:rPr>
                <w:rFonts w:ascii="Heebo;Arial" w:hAnsi="Heebo;Arial"/>
                <w:sz w:val="18"/>
              </w:rPr>
            </w:pPr>
            <w:r>
              <w:rPr>
                <w:rFonts w:ascii="Heebo;Arial" w:hAnsi="Heebo;Arial"/>
                <w:sz w:val="18"/>
              </w:rPr>
              <w:t>10%</w:t>
            </w:r>
          </w:p>
        </w:tc>
        <w:tc>
          <w:tcPr>
            <w:tcW w:w="860" w:type="dxa"/>
            <w:tcBorders>
              <w:bottom w:val="single" w:sz="12" w:space="0" w:color="000000"/>
            </w:tcBorders>
            <w:tcMar>
              <w:top w:w="0" w:type="dxa"/>
              <w:left w:w="0" w:type="dxa"/>
              <w:bottom w:w="28" w:type="dxa"/>
              <w:right w:w="0" w:type="dxa"/>
            </w:tcMar>
            <w:vAlign w:val="center"/>
          </w:tcPr>
          <w:p>
            <w:pPr>
              <w:pStyle w:val="TableContents"/>
              <w:bidi w:val="0"/>
              <w:spacing w:lineRule="auto" w:line="300" w:before="0" w:after="0"/>
              <w:jc w:val="center"/>
              <w:rPr>
                <w:rFonts w:ascii="Heebo;Arial" w:hAnsi="Heebo;Arial"/>
                <w:sz w:val="18"/>
              </w:rPr>
            </w:pPr>
            <w:r>
              <w:rPr>
                <w:rFonts w:ascii="Heebo;Arial" w:hAnsi="Heebo;Arial"/>
                <w:sz w:val="18"/>
              </w:rPr>
              <w:t>10</w:t>
            </w:r>
          </w:p>
        </w:tc>
        <w:tc>
          <w:tcPr>
            <w:tcW w:w="860" w:type="dxa"/>
            <w:tcBorders>
              <w:bottom w:val="single" w:sz="12" w:space="0" w:color="000000"/>
            </w:tcBorders>
            <w:tcMar>
              <w:top w:w="0" w:type="dxa"/>
              <w:left w:w="0" w:type="dxa"/>
              <w:bottom w:w="28" w:type="dxa"/>
              <w:right w:w="0" w:type="dxa"/>
            </w:tcMar>
            <w:vAlign w:val="center"/>
          </w:tcPr>
          <w:p>
            <w:pPr>
              <w:pStyle w:val="TableContents"/>
              <w:bidi w:val="0"/>
              <w:spacing w:lineRule="auto" w:line="300" w:before="0" w:after="0"/>
              <w:jc w:val="center"/>
              <w:rPr>
                <w:rFonts w:ascii="Heebo;Arial" w:hAnsi="Heebo;Arial"/>
                <w:sz w:val="18"/>
              </w:rPr>
            </w:pPr>
            <w:r>
              <w:rPr>
                <w:rFonts w:ascii="Heebo;Arial" w:hAnsi="Heebo;Arial"/>
                <w:sz w:val="18"/>
              </w:rPr>
              <w:t>122-128</w:t>
            </w:r>
          </w:p>
        </w:tc>
        <w:tc>
          <w:tcPr>
            <w:tcW w:w="755" w:type="dxa"/>
            <w:tcBorders>
              <w:bottom w:val="single" w:sz="12" w:space="0" w:color="000000"/>
            </w:tcBorders>
            <w:tcMar>
              <w:top w:w="0" w:type="dxa"/>
              <w:left w:w="0" w:type="dxa"/>
              <w:bottom w:w="28" w:type="dxa"/>
              <w:right w:w="0" w:type="dxa"/>
            </w:tcMar>
            <w:vAlign w:val="center"/>
          </w:tcPr>
          <w:p>
            <w:pPr>
              <w:pStyle w:val="TableContents"/>
              <w:bidi w:val="0"/>
              <w:spacing w:lineRule="auto" w:line="300" w:before="0" w:after="0"/>
              <w:jc w:val="center"/>
              <w:rPr>
                <w:rFonts w:ascii="Heebo;Arial" w:hAnsi="Heebo;Arial"/>
                <w:sz w:val="18"/>
              </w:rPr>
            </w:pPr>
            <w:r>
              <w:rPr>
                <w:rFonts w:ascii="Heebo;Arial" w:hAnsi="Heebo;Arial"/>
                <w:sz w:val="18"/>
              </w:rPr>
              <w:t>97-103</w:t>
            </w:r>
          </w:p>
        </w:tc>
        <w:tc>
          <w:tcPr>
            <w:tcW w:w="1040" w:type="dxa"/>
            <w:tcBorders>
              <w:bottom w:val="single" w:sz="12" w:space="0" w:color="000000"/>
            </w:tcBorders>
            <w:tcMar>
              <w:top w:w="0" w:type="dxa"/>
              <w:left w:w="0" w:type="dxa"/>
              <w:bottom w:w="28" w:type="dxa"/>
              <w:right w:w="0" w:type="dxa"/>
            </w:tcMar>
            <w:vAlign w:val="center"/>
          </w:tcPr>
          <w:p>
            <w:pPr>
              <w:pStyle w:val="TableContents"/>
              <w:bidi w:val="0"/>
              <w:spacing w:lineRule="auto" w:line="300" w:before="0" w:after="0"/>
              <w:jc w:val="center"/>
              <w:rPr>
                <w:rFonts w:ascii="Heebo;Arial" w:hAnsi="Heebo;Arial"/>
                <w:sz w:val="18"/>
              </w:rPr>
            </w:pPr>
            <w:r>
              <w:rPr>
                <w:rFonts w:ascii="Heebo;Arial" w:hAnsi="Heebo;Arial"/>
                <w:sz w:val="18"/>
              </w:rPr>
              <w:t>100%</w:t>
            </w:r>
          </w:p>
        </w:tc>
      </w:tr>
      <w:tr>
        <w:trPr/>
        <w:tc>
          <w:tcPr>
            <w:tcW w:w="1415" w:type="dxa"/>
            <w:tcBorders>
              <w:bottom w:val="single" w:sz="12" w:space="0" w:color="000000"/>
            </w:tcBorders>
            <w:tcMar>
              <w:top w:w="0" w:type="dxa"/>
              <w:left w:w="0" w:type="dxa"/>
              <w:bottom w:w="28" w:type="dxa"/>
              <w:right w:w="0" w:type="dxa"/>
            </w:tcMar>
            <w:vAlign w:val="center"/>
          </w:tcPr>
          <w:p>
            <w:pPr>
              <w:pStyle w:val="TableContents"/>
              <w:bidi w:val="0"/>
              <w:spacing w:lineRule="auto" w:line="300" w:before="0" w:after="0"/>
              <w:jc w:val="center"/>
              <w:rPr>
                <w:rFonts w:ascii="Heebo;Arial" w:hAnsi="Heebo;Arial"/>
                <w:sz w:val="18"/>
              </w:rPr>
            </w:pPr>
            <w:r>
              <w:rPr>
                <w:rFonts w:ascii="Heebo;Arial" w:hAnsi="Heebo;Arial"/>
                <w:sz w:val="18"/>
              </w:rPr>
              <w:t>Nardo Storage</w:t>
            </w:r>
          </w:p>
        </w:tc>
        <w:tc>
          <w:tcPr>
            <w:tcW w:w="1310" w:type="dxa"/>
            <w:tcBorders>
              <w:left w:val="single" w:sz="12" w:space="0" w:color="000000"/>
              <w:bottom w:val="single" w:sz="12" w:space="0" w:color="000000"/>
            </w:tcBorders>
            <w:tcMar>
              <w:top w:w="0" w:type="dxa"/>
              <w:left w:w="28" w:type="dxa"/>
              <w:bottom w:w="28" w:type="dxa"/>
              <w:right w:w="0" w:type="dxa"/>
            </w:tcMar>
            <w:vAlign w:val="center"/>
          </w:tcPr>
          <w:p>
            <w:pPr>
              <w:pStyle w:val="TableContents"/>
              <w:bidi w:val="0"/>
              <w:spacing w:lineRule="auto" w:line="300" w:before="0" w:after="0"/>
              <w:jc w:val="center"/>
              <w:rPr>
                <w:rFonts w:ascii="Heebo;Arial" w:hAnsi="Heebo;Arial"/>
                <w:sz w:val="18"/>
              </w:rPr>
            </w:pPr>
            <w:r>
              <w:rPr>
                <w:rFonts w:ascii="Heebo;Arial" w:hAnsi="Heebo;Arial"/>
                <w:sz w:val="18"/>
              </w:rPr>
              <w:t>Italy</w:t>
            </w:r>
          </w:p>
        </w:tc>
        <w:tc>
          <w:tcPr>
            <w:tcW w:w="1070" w:type="dxa"/>
            <w:tcBorders>
              <w:bottom w:val="single" w:sz="12" w:space="0" w:color="000000"/>
            </w:tcBorders>
            <w:tcMar>
              <w:top w:w="0" w:type="dxa"/>
              <w:left w:w="0" w:type="dxa"/>
              <w:bottom w:w="28" w:type="dxa"/>
              <w:right w:w="0" w:type="dxa"/>
            </w:tcMar>
            <w:vAlign w:val="center"/>
          </w:tcPr>
          <w:p>
            <w:pPr>
              <w:pStyle w:val="TableContents"/>
              <w:bidi w:val="0"/>
              <w:spacing w:lineRule="auto" w:line="300" w:before="0" w:after="0"/>
              <w:jc w:val="center"/>
              <w:rPr>
                <w:rFonts w:ascii="Heebo;Arial" w:hAnsi="Heebo;Arial"/>
                <w:sz w:val="18"/>
              </w:rPr>
            </w:pPr>
            <w:r>
              <w:rPr>
                <w:rFonts w:ascii="Heebo;Arial" w:hAnsi="Heebo;Arial"/>
                <w:sz w:val="18"/>
              </w:rPr>
              <w:t>0/920</w:t>
            </w:r>
          </w:p>
        </w:tc>
        <w:tc>
          <w:tcPr>
            <w:tcW w:w="875" w:type="dxa"/>
            <w:tcBorders>
              <w:bottom w:val="single" w:sz="12" w:space="0" w:color="000000"/>
            </w:tcBorders>
            <w:tcMar>
              <w:top w:w="0" w:type="dxa"/>
              <w:left w:w="0" w:type="dxa"/>
              <w:bottom w:w="28" w:type="dxa"/>
              <w:right w:w="0" w:type="dxa"/>
            </w:tcMar>
            <w:vAlign w:val="center"/>
          </w:tcPr>
          <w:p>
            <w:pPr>
              <w:pStyle w:val="TableContents"/>
              <w:bidi w:val="0"/>
              <w:spacing w:lineRule="auto" w:line="300" w:before="0" w:after="0"/>
              <w:jc w:val="center"/>
              <w:rPr>
                <w:rFonts w:ascii="Heebo;Arial" w:hAnsi="Heebo;Arial"/>
                <w:sz w:val="18"/>
              </w:rPr>
            </w:pPr>
            <w:r>
              <w:rPr>
                <w:rFonts w:ascii="Heebo;Arial" w:hAnsi="Heebo;Arial"/>
                <w:sz w:val="18"/>
              </w:rPr>
              <w:t>H2 2027</w:t>
            </w:r>
          </w:p>
        </w:tc>
        <w:tc>
          <w:tcPr>
            <w:tcW w:w="1220" w:type="dxa"/>
            <w:tcBorders>
              <w:left w:val="single" w:sz="12" w:space="0" w:color="000000"/>
              <w:bottom w:val="single" w:sz="12" w:space="0" w:color="000000"/>
            </w:tcBorders>
            <w:tcMar>
              <w:top w:w="0" w:type="dxa"/>
              <w:left w:w="28" w:type="dxa"/>
              <w:bottom w:w="28" w:type="dxa"/>
              <w:right w:w="0" w:type="dxa"/>
            </w:tcMar>
            <w:vAlign w:val="center"/>
          </w:tcPr>
          <w:p>
            <w:pPr>
              <w:pStyle w:val="TableContents"/>
              <w:bidi w:val="0"/>
              <w:spacing w:lineRule="auto" w:line="300" w:before="0" w:after="0"/>
              <w:jc w:val="center"/>
              <w:rPr>
                <w:rFonts w:ascii="Heebo;Arial" w:hAnsi="Heebo;Arial"/>
                <w:color w:val="000000"/>
                <w:sz w:val="18"/>
              </w:rPr>
            </w:pPr>
            <w:r>
              <w:rPr>
                <w:rFonts w:ascii="Heebo;Arial" w:hAnsi="Heebo;Arial"/>
                <w:color w:val="000000"/>
                <w:sz w:val="18"/>
              </w:rPr>
              <w:t>146-154</w:t>
            </w:r>
          </w:p>
        </w:tc>
        <w:tc>
          <w:tcPr>
            <w:tcW w:w="980" w:type="dxa"/>
            <w:tcBorders>
              <w:left w:val="single" w:sz="12" w:space="0" w:color="000000"/>
              <w:bottom w:val="single" w:sz="12" w:space="0" w:color="000000"/>
            </w:tcBorders>
            <w:tcMar>
              <w:top w:w="0" w:type="dxa"/>
              <w:left w:w="28" w:type="dxa"/>
              <w:bottom w:w="28" w:type="dxa"/>
              <w:right w:w="0" w:type="dxa"/>
            </w:tcMar>
            <w:vAlign w:val="center"/>
          </w:tcPr>
          <w:p>
            <w:pPr>
              <w:pStyle w:val="TableContents"/>
              <w:bidi w:val="0"/>
              <w:spacing w:lineRule="auto" w:line="300" w:before="0" w:after="0"/>
              <w:jc w:val="center"/>
              <w:rPr>
                <w:rFonts w:ascii="Heebo;Arial" w:hAnsi="Heebo;Arial"/>
                <w:sz w:val="18"/>
              </w:rPr>
            </w:pPr>
            <w:r>
              <w:rPr>
                <w:rFonts w:ascii="Heebo;Arial" w:hAnsi="Heebo;Arial"/>
                <w:sz w:val="18"/>
              </w:rPr>
              <w:t>-</w:t>
            </w:r>
          </w:p>
        </w:tc>
        <w:tc>
          <w:tcPr>
            <w:tcW w:w="935" w:type="dxa"/>
            <w:tcBorders>
              <w:bottom w:val="single" w:sz="12" w:space="0" w:color="000000"/>
            </w:tcBorders>
            <w:tcMar>
              <w:top w:w="0" w:type="dxa"/>
              <w:left w:w="0" w:type="dxa"/>
              <w:bottom w:w="28" w:type="dxa"/>
              <w:right w:w="0" w:type="dxa"/>
            </w:tcMar>
            <w:vAlign w:val="center"/>
          </w:tcPr>
          <w:p>
            <w:pPr>
              <w:pStyle w:val="TableContents"/>
              <w:bidi w:val="0"/>
              <w:spacing w:lineRule="auto" w:line="300" w:before="0" w:after="0"/>
              <w:jc w:val="center"/>
              <w:rPr>
                <w:rFonts w:ascii="Heebo;Arial" w:hAnsi="Heebo;Arial"/>
                <w:sz w:val="18"/>
              </w:rPr>
            </w:pPr>
            <w:r>
              <w:rPr>
                <w:rFonts w:ascii="Heebo;Arial" w:hAnsi="Heebo;Arial"/>
                <w:sz w:val="18"/>
              </w:rPr>
              <w:t>-</w:t>
            </w:r>
          </w:p>
        </w:tc>
        <w:tc>
          <w:tcPr>
            <w:tcW w:w="1100" w:type="dxa"/>
            <w:tcBorders>
              <w:left w:val="single" w:sz="12" w:space="0" w:color="000000"/>
              <w:bottom w:val="single" w:sz="12" w:space="0" w:color="000000"/>
            </w:tcBorders>
            <w:tcMar>
              <w:top w:w="0" w:type="dxa"/>
              <w:left w:w="28" w:type="dxa"/>
              <w:bottom w:w="28" w:type="dxa"/>
              <w:right w:w="0" w:type="dxa"/>
            </w:tcMar>
            <w:vAlign w:val="center"/>
          </w:tcPr>
          <w:p>
            <w:pPr>
              <w:pStyle w:val="TableContents"/>
              <w:bidi w:val="0"/>
              <w:spacing w:lineRule="auto" w:line="300" w:before="0" w:after="0"/>
              <w:jc w:val="center"/>
              <w:rPr>
                <w:rFonts w:ascii="Heebo;Arial" w:hAnsi="Heebo;Arial"/>
                <w:sz w:val="18"/>
              </w:rPr>
            </w:pPr>
            <w:r>
              <w:rPr>
                <w:rFonts w:ascii="Heebo;Arial" w:hAnsi="Heebo;Arial"/>
                <w:sz w:val="18"/>
              </w:rPr>
              <w:t>-</w:t>
            </w:r>
          </w:p>
        </w:tc>
        <w:tc>
          <w:tcPr>
            <w:tcW w:w="860" w:type="dxa"/>
            <w:tcBorders>
              <w:bottom w:val="single" w:sz="12" w:space="0" w:color="000000"/>
            </w:tcBorders>
            <w:tcMar>
              <w:top w:w="0" w:type="dxa"/>
              <w:left w:w="0" w:type="dxa"/>
              <w:bottom w:w="28" w:type="dxa"/>
              <w:right w:w="0" w:type="dxa"/>
            </w:tcMar>
            <w:vAlign w:val="center"/>
          </w:tcPr>
          <w:p>
            <w:pPr>
              <w:pStyle w:val="TableContents"/>
              <w:bidi w:val="0"/>
              <w:spacing w:lineRule="auto" w:line="300" w:before="0" w:after="0"/>
              <w:jc w:val="center"/>
              <w:rPr>
                <w:rFonts w:ascii="Heebo;Arial" w:hAnsi="Heebo;Arial"/>
                <w:color w:val="000000"/>
                <w:sz w:val="18"/>
              </w:rPr>
            </w:pPr>
            <w:r>
              <w:rPr>
                <w:rFonts w:ascii="Heebo;Arial" w:hAnsi="Heebo;Arial"/>
                <w:color w:val="000000"/>
                <w:sz w:val="18"/>
              </w:rPr>
              <w:t>146-154</w:t>
            </w:r>
          </w:p>
        </w:tc>
        <w:tc>
          <w:tcPr>
            <w:tcW w:w="860" w:type="dxa"/>
            <w:tcBorders>
              <w:bottom w:val="single" w:sz="12" w:space="0" w:color="000000"/>
            </w:tcBorders>
            <w:tcMar>
              <w:top w:w="0" w:type="dxa"/>
              <w:left w:w="0" w:type="dxa"/>
              <w:bottom w:w="28" w:type="dxa"/>
              <w:right w:w="0" w:type="dxa"/>
            </w:tcMar>
            <w:vAlign w:val="center"/>
          </w:tcPr>
          <w:p>
            <w:pPr>
              <w:pStyle w:val="TableContents"/>
              <w:bidi w:val="0"/>
              <w:spacing w:lineRule="auto" w:line="300" w:before="0" w:after="0"/>
              <w:jc w:val="center"/>
              <w:rPr>
                <w:rFonts w:ascii="Heebo;Arial" w:hAnsi="Heebo;Arial"/>
                <w:sz w:val="18"/>
              </w:rPr>
            </w:pPr>
            <w:r>
              <w:rPr>
                <w:rFonts w:ascii="Heebo;Arial" w:hAnsi="Heebo;Arial"/>
                <w:sz w:val="18"/>
              </w:rPr>
              <w:t>3</w:t>
            </w:r>
          </w:p>
        </w:tc>
        <w:tc>
          <w:tcPr>
            <w:tcW w:w="950" w:type="dxa"/>
            <w:tcBorders>
              <w:bottom w:val="single" w:sz="12" w:space="0" w:color="000000"/>
            </w:tcBorders>
            <w:tcMar>
              <w:top w:w="0" w:type="dxa"/>
              <w:left w:w="0" w:type="dxa"/>
              <w:bottom w:w="28" w:type="dxa"/>
              <w:right w:w="0" w:type="dxa"/>
            </w:tcMar>
            <w:vAlign w:val="center"/>
          </w:tcPr>
          <w:p>
            <w:pPr>
              <w:pStyle w:val="TableContents"/>
              <w:bidi w:val="0"/>
              <w:spacing w:lineRule="auto" w:line="300" w:before="0" w:after="0"/>
              <w:jc w:val="center"/>
              <w:rPr>
                <w:rFonts w:ascii="Heebo;Arial" w:hAnsi="Heebo;Arial"/>
                <w:sz w:val="18"/>
              </w:rPr>
            </w:pPr>
            <w:r>
              <w:rPr>
                <w:rFonts w:ascii="Heebo;Arial" w:hAnsi="Heebo;Arial"/>
                <w:sz w:val="18"/>
              </w:rPr>
              <w:t>18%-22%</w:t>
            </w:r>
          </w:p>
        </w:tc>
        <w:tc>
          <w:tcPr>
            <w:tcW w:w="860" w:type="dxa"/>
            <w:tcBorders>
              <w:bottom w:val="single" w:sz="12" w:space="0" w:color="000000"/>
            </w:tcBorders>
            <w:tcMar>
              <w:top w:w="0" w:type="dxa"/>
              <w:left w:w="0" w:type="dxa"/>
              <w:bottom w:w="28" w:type="dxa"/>
              <w:right w:w="0" w:type="dxa"/>
            </w:tcMar>
            <w:vAlign w:val="center"/>
          </w:tcPr>
          <w:p>
            <w:pPr>
              <w:pStyle w:val="TableContents"/>
              <w:bidi w:val="0"/>
              <w:spacing w:lineRule="auto" w:line="300" w:before="0" w:after="0"/>
              <w:jc w:val="center"/>
              <w:rPr>
                <w:rFonts w:ascii="Heebo;Arial" w:hAnsi="Heebo;Arial"/>
                <w:sz w:val="18"/>
              </w:rPr>
            </w:pPr>
            <w:r>
              <w:rPr>
                <w:rFonts w:ascii="Heebo;Arial" w:hAnsi="Heebo;Arial"/>
                <w:sz w:val="18"/>
              </w:rPr>
              <w:t>3</w:t>
            </w:r>
          </w:p>
        </w:tc>
        <w:tc>
          <w:tcPr>
            <w:tcW w:w="860" w:type="dxa"/>
            <w:tcBorders>
              <w:bottom w:val="single" w:sz="12" w:space="0" w:color="000000"/>
            </w:tcBorders>
            <w:tcMar>
              <w:top w:w="0" w:type="dxa"/>
              <w:left w:w="0" w:type="dxa"/>
              <w:bottom w:w="28" w:type="dxa"/>
              <w:right w:w="0" w:type="dxa"/>
            </w:tcMar>
            <w:vAlign w:val="center"/>
          </w:tcPr>
          <w:p>
            <w:pPr>
              <w:pStyle w:val="TableContents"/>
              <w:bidi w:val="0"/>
              <w:spacing w:lineRule="auto" w:line="300" w:before="0" w:after="0"/>
              <w:jc w:val="center"/>
              <w:rPr>
                <w:rFonts w:ascii="Heebo;Arial" w:hAnsi="Heebo;Arial"/>
                <w:sz w:val="18"/>
              </w:rPr>
            </w:pPr>
            <w:r>
              <w:rPr>
                <w:rFonts w:ascii="Heebo;Arial" w:hAnsi="Heebo;Arial"/>
                <w:sz w:val="18"/>
              </w:rPr>
              <w:t>32-34</w:t>
            </w:r>
          </w:p>
        </w:tc>
        <w:tc>
          <w:tcPr>
            <w:tcW w:w="755" w:type="dxa"/>
            <w:tcBorders>
              <w:bottom w:val="single" w:sz="12" w:space="0" w:color="000000"/>
            </w:tcBorders>
            <w:tcMar>
              <w:top w:w="0" w:type="dxa"/>
              <w:left w:w="0" w:type="dxa"/>
              <w:bottom w:w="28" w:type="dxa"/>
              <w:right w:w="0" w:type="dxa"/>
            </w:tcMar>
            <w:vAlign w:val="center"/>
          </w:tcPr>
          <w:p>
            <w:pPr>
              <w:pStyle w:val="TableContents"/>
              <w:bidi w:val="0"/>
              <w:spacing w:lineRule="auto" w:line="300" w:before="0" w:after="0"/>
              <w:jc w:val="center"/>
              <w:rPr>
                <w:rFonts w:ascii="Heebo;Arial" w:hAnsi="Heebo;Arial"/>
                <w:sz w:val="18"/>
              </w:rPr>
            </w:pPr>
            <w:r>
              <w:rPr>
                <w:rFonts w:ascii="Heebo;Arial" w:hAnsi="Heebo;Arial"/>
                <w:sz w:val="18"/>
              </w:rPr>
              <w:t>27-29</w:t>
            </w:r>
          </w:p>
        </w:tc>
        <w:tc>
          <w:tcPr>
            <w:tcW w:w="1040" w:type="dxa"/>
            <w:tcBorders>
              <w:bottom w:val="single" w:sz="12" w:space="0" w:color="000000"/>
            </w:tcBorders>
            <w:tcMar>
              <w:top w:w="0" w:type="dxa"/>
              <w:left w:w="0" w:type="dxa"/>
              <w:bottom w:w="28" w:type="dxa"/>
              <w:right w:w="0" w:type="dxa"/>
            </w:tcMar>
            <w:vAlign w:val="center"/>
          </w:tcPr>
          <w:p>
            <w:pPr>
              <w:pStyle w:val="TableContents"/>
              <w:bidi w:val="0"/>
              <w:spacing w:lineRule="auto" w:line="300" w:before="0" w:after="0"/>
              <w:jc w:val="center"/>
              <w:rPr>
                <w:rFonts w:ascii="Heebo;Arial" w:hAnsi="Heebo;Arial"/>
                <w:sz w:val="18"/>
              </w:rPr>
            </w:pPr>
            <w:r>
              <w:rPr>
                <w:rFonts w:ascii="Heebo;Arial" w:hAnsi="Heebo;Arial"/>
                <w:sz w:val="18"/>
              </w:rPr>
              <w:t>100%</w:t>
            </w:r>
          </w:p>
        </w:tc>
      </w:tr>
    </w:tbl>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bookmarkStart w:id="154" w:name="za015570424f74500b31cb54072c05e30"/>
      <w:bookmarkStart w:id="155" w:name="za015570424f74500b31cb54072c05e30"/>
      <w:bookmarkEnd w:id="155"/>
    </w:p>
    <w:tbl>
      <w:tblPr>
        <w:tblW w:w="16905" w:type="dxa"/>
        <w:jc w:val="left"/>
        <w:tblInd w:w="0" w:type="dxa"/>
        <w:tblLayout w:type="fixed"/>
        <w:tblCellMar>
          <w:top w:w="28" w:type="dxa"/>
          <w:left w:w="28" w:type="dxa"/>
          <w:bottom w:w="28" w:type="dxa"/>
          <w:right w:w="28" w:type="dxa"/>
        </w:tblCellMar>
      </w:tblPr>
      <w:tblGrid>
        <w:gridCol w:w="2375"/>
        <w:gridCol w:w="740"/>
        <w:gridCol w:w="740"/>
        <w:gridCol w:w="740"/>
        <w:gridCol w:w="935"/>
        <w:gridCol w:w="1280"/>
        <w:gridCol w:w="920"/>
        <w:gridCol w:w="1415"/>
        <w:gridCol w:w="935"/>
        <w:gridCol w:w="1100"/>
        <w:gridCol w:w="1160"/>
        <w:gridCol w:w="1100"/>
        <w:gridCol w:w="1130"/>
        <w:gridCol w:w="980"/>
        <w:gridCol w:w="1355"/>
      </w:tblGrid>
      <w:tr>
        <w:trPr/>
        <w:tc>
          <w:tcPr>
            <w:tcW w:w="2375" w:type="dxa"/>
            <w:vMerge w:val="restart"/>
            <w:tcBorders>
              <w:top w:val="single" w:sz="2" w:space="0" w:color="FFFFFF"/>
              <w:left w:val="single" w:sz="2" w:space="0" w:color="FFFFFF"/>
              <w:bottom w:val="single" w:sz="2" w:space="0" w:color="FFFFFF"/>
              <w:right w:val="single" w:sz="2" w:space="0" w:color="FFFFFF"/>
            </w:tcBorders>
            <w:shd w:fill="2E74B5" w:val="clear"/>
            <w:vAlign w:val="center"/>
          </w:tcPr>
          <w:p>
            <w:pPr>
              <w:pStyle w:val="TableContents"/>
              <w:bidi w:val="0"/>
              <w:spacing w:lineRule="auto" w:line="300" w:before="0" w:after="0"/>
              <w:jc w:val="left"/>
              <w:rPr/>
            </w:pPr>
            <w:r>
              <w:rPr/>
              <w:t> </w:t>
            </w:r>
          </w:p>
          <w:p>
            <w:pPr>
              <w:pStyle w:val="TableContents"/>
              <w:bidi w:val="0"/>
              <w:spacing w:lineRule="auto" w:line="300" w:before="0" w:after="0"/>
              <w:jc w:val="left"/>
              <w:rPr/>
            </w:pPr>
            <w:r>
              <w:rPr/>
              <w:t> </w:t>
            </w:r>
          </w:p>
          <w:p>
            <w:pPr>
              <w:pStyle w:val="TableContents"/>
              <w:bidi w:val="0"/>
              <w:spacing w:lineRule="auto" w:line="300" w:before="0" w:after="0"/>
              <w:jc w:val="center"/>
              <w:rPr>
                <w:rFonts w:ascii="Heebo;Arial" w:hAnsi="Heebo;Arial"/>
                <w:color w:val="FFFFFF"/>
                <w:sz w:val="18"/>
              </w:rPr>
            </w:pPr>
            <w:r>
              <w:rPr>
                <w:rFonts w:ascii="Heebo;Arial" w:hAnsi="Heebo;Arial"/>
                <w:color w:val="FFFFFF"/>
                <w:sz w:val="20"/>
              </w:rPr>
              <w:t>($ millions)</w:t>
              <w:br/>
            </w:r>
            <w:r>
              <w:rPr>
                <w:rFonts w:ascii="Heebo;Arial" w:hAnsi="Heebo;Arial"/>
                <w:b/>
                <w:color w:val="FFFFFF"/>
                <w:sz w:val="20"/>
              </w:rPr>
              <w:t>Additional Pre-Construction Projects</w:t>
            </w:r>
          </w:p>
          <w:p>
            <w:pPr>
              <w:pStyle w:val="TableContents"/>
              <w:bidi w:val="0"/>
              <w:spacing w:lineRule="auto" w:line="300" w:before="0" w:after="0"/>
              <w:jc w:val="left"/>
              <w:rPr/>
            </w:pPr>
            <w:r>
              <w:rPr/>
              <w:t> </w:t>
            </w:r>
          </w:p>
          <w:p>
            <w:pPr>
              <w:pStyle w:val="TableContents"/>
              <w:bidi w:val="0"/>
              <w:spacing w:lineRule="auto" w:line="300" w:before="0" w:after="0"/>
              <w:jc w:val="left"/>
              <w:rPr/>
            </w:pPr>
            <w:r>
              <w:rPr/>
              <w:t> </w:t>
            </w:r>
          </w:p>
        </w:tc>
        <w:tc>
          <w:tcPr>
            <w:tcW w:w="2220" w:type="dxa"/>
            <w:gridSpan w:val="3"/>
            <w:tcBorders>
              <w:top w:val="single" w:sz="2" w:space="0" w:color="FFFFFF"/>
              <w:left w:val="single" w:sz="2" w:space="0" w:color="FFFFFF"/>
              <w:bottom w:val="single" w:sz="2" w:space="0" w:color="FFFFFF"/>
              <w:right w:val="single" w:sz="2" w:space="0" w:color="FFFFFF"/>
            </w:tcBorders>
            <w:shd w:fill="2E74B5" w:val="clear"/>
            <w:vAlign w:val="center"/>
          </w:tcPr>
          <w:p>
            <w:pPr>
              <w:pStyle w:val="TableContents"/>
              <w:bidi w:val="0"/>
              <w:spacing w:lineRule="auto" w:line="300" w:before="0" w:after="0"/>
              <w:jc w:val="left"/>
              <w:rPr/>
            </w:pPr>
            <w:r>
              <w:rPr/>
              <w:t> </w:t>
            </w:r>
          </w:p>
          <w:p>
            <w:pPr>
              <w:pStyle w:val="TableContents"/>
              <w:bidi w:val="0"/>
              <w:spacing w:lineRule="auto" w:line="300" w:before="0" w:after="0"/>
              <w:jc w:val="center"/>
              <w:rPr>
                <w:rFonts w:ascii="Heebo;Arial" w:hAnsi="Heebo;Arial"/>
                <w:color w:val="FFFFFF"/>
              </w:rPr>
            </w:pPr>
            <w:r>
              <w:rPr>
                <w:rFonts w:ascii="Heebo;Arial" w:hAnsi="Heebo;Arial"/>
                <w:color w:val="FFFFFF"/>
              </w:rPr>
              <w:t>MW Deployment</w:t>
            </w:r>
          </w:p>
          <w:p>
            <w:pPr>
              <w:pStyle w:val="TableContents"/>
              <w:bidi w:val="0"/>
              <w:spacing w:lineRule="auto" w:line="300" w:before="0" w:after="0"/>
              <w:jc w:val="center"/>
              <w:rPr>
                <w:rFonts w:ascii="Heebo;Arial" w:hAnsi="Heebo;Arial"/>
                <w:b/>
                <w:color w:val="FFFFFF"/>
              </w:rPr>
            </w:pPr>
            <w:r>
              <w:rPr>
                <w:rFonts w:ascii="Heebo;Arial" w:hAnsi="Heebo;Arial"/>
                <w:b/>
                <w:color w:val="FFFFFF"/>
              </w:rPr>
              <w:t>MW/MWh</w:t>
            </w:r>
          </w:p>
          <w:p>
            <w:pPr>
              <w:pStyle w:val="TableContents"/>
              <w:bidi w:val="0"/>
              <w:spacing w:lineRule="auto" w:line="300" w:before="0" w:after="0"/>
              <w:jc w:val="left"/>
              <w:rPr/>
            </w:pPr>
            <w:r>
              <w:rPr/>
              <w:t> </w:t>
            </w:r>
          </w:p>
        </w:tc>
        <w:tc>
          <w:tcPr>
            <w:tcW w:w="935" w:type="dxa"/>
            <w:vMerge w:val="restart"/>
            <w:tcBorders>
              <w:top w:val="single" w:sz="2" w:space="0" w:color="FFFFFF"/>
              <w:left w:val="single" w:sz="2" w:space="0" w:color="FFFFFF"/>
              <w:bottom w:val="single" w:sz="2" w:space="0" w:color="FFFFFF"/>
              <w:right w:val="single" w:sz="2" w:space="0" w:color="FFFFFF"/>
            </w:tcBorders>
            <w:shd w:fill="2E74B5" w:val="clear"/>
            <w:vAlign w:val="center"/>
          </w:tcPr>
          <w:p>
            <w:pPr>
              <w:pStyle w:val="TableContents"/>
              <w:bidi w:val="0"/>
              <w:spacing w:lineRule="auto" w:line="300" w:before="0" w:after="0"/>
              <w:jc w:val="left"/>
              <w:rPr/>
            </w:pPr>
            <w:r>
              <w:rPr/>
              <w:t> </w:t>
            </w:r>
          </w:p>
          <w:p>
            <w:pPr>
              <w:pStyle w:val="TableContents"/>
              <w:bidi w:val="0"/>
              <w:spacing w:lineRule="auto" w:line="300" w:before="0" w:after="0"/>
              <w:jc w:val="left"/>
              <w:rPr/>
            </w:pPr>
            <w:r>
              <w:rPr/>
              <w:t> </w:t>
            </w:r>
          </w:p>
          <w:p>
            <w:pPr>
              <w:pStyle w:val="TableContents"/>
              <w:bidi w:val="0"/>
              <w:spacing w:lineRule="auto" w:line="300" w:before="0" w:after="0"/>
              <w:jc w:val="center"/>
              <w:rPr>
                <w:rFonts w:ascii="Heebo;Arial" w:hAnsi="Heebo;Arial"/>
                <w:color w:val="FFFFFF"/>
              </w:rPr>
            </w:pPr>
            <w:r>
              <w:rPr>
                <w:rFonts w:ascii="Heebo;Arial" w:hAnsi="Heebo;Arial"/>
                <w:color w:val="FFFFFF"/>
              </w:rPr>
              <w:t>Est. Total</w:t>
              <w:br/>
              <w:t>Project Cost**</w:t>
            </w:r>
          </w:p>
        </w:tc>
        <w:tc>
          <w:tcPr>
            <w:tcW w:w="2200" w:type="dxa"/>
            <w:gridSpan w:val="2"/>
            <w:tcBorders>
              <w:top w:val="single" w:sz="2" w:space="0" w:color="FFFFFF"/>
              <w:left w:val="single" w:sz="2" w:space="0" w:color="FFFFFF"/>
              <w:bottom w:val="single" w:sz="2" w:space="0" w:color="FFFFFF"/>
              <w:right w:val="single" w:sz="2" w:space="0" w:color="FFFFFF"/>
            </w:tcBorders>
            <w:shd w:fill="2E74B5" w:val="clear"/>
            <w:vAlign w:val="center"/>
          </w:tcPr>
          <w:p>
            <w:pPr>
              <w:pStyle w:val="TableContents"/>
              <w:bidi w:val="0"/>
              <w:spacing w:lineRule="auto" w:line="300" w:before="0" w:after="0"/>
              <w:jc w:val="left"/>
              <w:rPr/>
            </w:pPr>
            <w:r>
              <w:rPr/>
              <w:t> </w:t>
            </w:r>
          </w:p>
          <w:p>
            <w:pPr>
              <w:pStyle w:val="TableContents"/>
              <w:bidi w:val="0"/>
              <w:spacing w:lineRule="auto" w:line="300" w:before="0" w:after="0"/>
              <w:jc w:val="left"/>
              <w:rPr/>
            </w:pPr>
            <w:r>
              <w:rPr/>
              <w:t> </w:t>
            </w:r>
          </w:p>
          <w:p>
            <w:pPr>
              <w:pStyle w:val="TableContents"/>
              <w:bidi w:val="0"/>
              <w:spacing w:lineRule="auto" w:line="300" w:before="0" w:after="0"/>
              <w:jc w:val="center"/>
              <w:rPr>
                <w:rFonts w:ascii="Heebo;Arial" w:hAnsi="Heebo;Arial"/>
                <w:color w:val="FFFFFF"/>
              </w:rPr>
            </w:pPr>
            <w:r>
              <w:rPr>
                <w:rFonts w:ascii="Heebo;Arial" w:hAnsi="Heebo;Arial"/>
                <w:color w:val="FFFFFF"/>
              </w:rPr>
              <w:t>Tax Credit Benefit</w:t>
            </w:r>
          </w:p>
        </w:tc>
        <w:tc>
          <w:tcPr>
            <w:tcW w:w="1415" w:type="dxa"/>
            <w:vMerge w:val="restart"/>
            <w:tcBorders>
              <w:top w:val="single" w:sz="2" w:space="0" w:color="FFFFFF"/>
              <w:left w:val="single" w:sz="2" w:space="0" w:color="FFFFFF"/>
              <w:bottom w:val="single" w:sz="2" w:space="0" w:color="FFFFFF"/>
              <w:right w:val="single" w:sz="2" w:space="0" w:color="FFFFFF"/>
            </w:tcBorders>
            <w:shd w:fill="2E74B5" w:val="clear"/>
            <w:vAlign w:val="center"/>
          </w:tcPr>
          <w:p>
            <w:pPr>
              <w:pStyle w:val="TableContents"/>
              <w:bidi w:val="0"/>
              <w:spacing w:lineRule="auto" w:line="300" w:before="0" w:after="0"/>
              <w:jc w:val="left"/>
              <w:rPr/>
            </w:pPr>
            <w:r>
              <w:rPr/>
              <w:t> </w:t>
            </w:r>
          </w:p>
          <w:p>
            <w:pPr>
              <w:pStyle w:val="TableContents"/>
              <w:bidi w:val="0"/>
              <w:spacing w:lineRule="auto" w:line="300" w:before="0" w:after="0"/>
              <w:jc w:val="left"/>
              <w:rPr/>
            </w:pPr>
            <w:r>
              <w:rPr/>
              <w:t> </w:t>
            </w:r>
          </w:p>
          <w:p>
            <w:pPr>
              <w:pStyle w:val="TableContents"/>
              <w:bidi w:val="0"/>
              <w:spacing w:lineRule="auto" w:line="300" w:before="0" w:after="0"/>
              <w:jc w:val="center"/>
              <w:rPr>
                <w:rFonts w:ascii="Heebo;Arial" w:hAnsi="Heebo;Arial"/>
                <w:color w:val="FFFFFF"/>
              </w:rPr>
            </w:pPr>
            <w:r>
              <w:rPr>
                <w:rFonts w:ascii="Heebo;Arial" w:hAnsi="Heebo;Arial"/>
                <w:color w:val="FFFFFF"/>
              </w:rPr>
              <w:t>Discounted Value of Tax Benefit***</w:t>
            </w:r>
          </w:p>
        </w:tc>
        <w:tc>
          <w:tcPr>
            <w:tcW w:w="935" w:type="dxa"/>
            <w:vMerge w:val="restart"/>
            <w:tcBorders>
              <w:top w:val="single" w:sz="2" w:space="0" w:color="FFFFFF"/>
              <w:left w:val="single" w:sz="2" w:space="0" w:color="FFFFFF"/>
              <w:bottom w:val="single" w:sz="2" w:space="0" w:color="FFFFFF"/>
              <w:right w:val="single" w:sz="2" w:space="0" w:color="FFFFFF"/>
            </w:tcBorders>
            <w:shd w:fill="2E74B5" w:val="clear"/>
            <w:vAlign w:val="center"/>
          </w:tcPr>
          <w:p>
            <w:pPr>
              <w:pStyle w:val="TableContents"/>
              <w:bidi w:val="0"/>
              <w:spacing w:lineRule="auto" w:line="300" w:before="0" w:after="0"/>
              <w:jc w:val="left"/>
              <w:rPr/>
            </w:pPr>
            <w:r>
              <w:rPr/>
              <w:t> </w:t>
            </w:r>
          </w:p>
          <w:p>
            <w:pPr>
              <w:pStyle w:val="TableContents"/>
              <w:bidi w:val="0"/>
              <w:spacing w:lineRule="auto" w:line="300" w:before="0" w:after="0"/>
              <w:jc w:val="center"/>
              <w:rPr>
                <w:rFonts w:ascii="Heebo;Arial" w:hAnsi="Heebo;Arial"/>
                <w:color w:val="FFFFFF"/>
              </w:rPr>
            </w:pPr>
            <w:r>
              <w:rPr>
                <w:rFonts w:ascii="Heebo;Arial" w:hAnsi="Heebo;Arial"/>
                <w:color w:val="FFFFFF"/>
              </w:rPr>
              <w:t>Est. Total</w:t>
              <w:br/>
              <w:t>Project Cost net of tax benefit</w:t>
            </w:r>
          </w:p>
        </w:tc>
        <w:tc>
          <w:tcPr>
            <w:tcW w:w="1100" w:type="dxa"/>
            <w:vMerge w:val="restart"/>
            <w:tcBorders>
              <w:top w:val="single" w:sz="2" w:space="0" w:color="FFFFFF"/>
              <w:left w:val="single" w:sz="2" w:space="0" w:color="FFFFFF"/>
              <w:bottom w:val="single" w:sz="2" w:space="0" w:color="FFFFFF"/>
              <w:right w:val="single" w:sz="2" w:space="0" w:color="FFFFFF"/>
            </w:tcBorders>
            <w:shd w:fill="2E74B5" w:val="clear"/>
            <w:vAlign w:val="center"/>
          </w:tcPr>
          <w:p>
            <w:pPr>
              <w:pStyle w:val="TableContents"/>
              <w:bidi w:val="0"/>
              <w:spacing w:lineRule="auto" w:line="300" w:before="0" w:after="0"/>
              <w:jc w:val="left"/>
              <w:rPr/>
            </w:pPr>
            <w:r>
              <w:rPr/>
              <w:t> </w:t>
            </w:r>
          </w:p>
          <w:p>
            <w:pPr>
              <w:pStyle w:val="TableContents"/>
              <w:bidi w:val="0"/>
              <w:spacing w:lineRule="auto" w:line="300" w:before="0" w:after="0"/>
              <w:jc w:val="center"/>
              <w:rPr>
                <w:rFonts w:ascii="Heebo;Arial" w:hAnsi="Heebo;Arial"/>
                <w:color w:val="FFFFFF"/>
              </w:rPr>
            </w:pPr>
            <w:r>
              <w:rPr>
                <w:rFonts w:ascii="Heebo;Arial" w:hAnsi="Heebo;Arial"/>
                <w:color w:val="FFFFFF"/>
              </w:rPr>
              <w:t>Capital Invested as of March 31, 2025</w:t>
            </w:r>
          </w:p>
        </w:tc>
        <w:tc>
          <w:tcPr>
            <w:tcW w:w="1160" w:type="dxa"/>
            <w:vMerge w:val="restart"/>
            <w:tcBorders>
              <w:top w:val="single" w:sz="2" w:space="0" w:color="FFFFFF"/>
              <w:left w:val="single" w:sz="2" w:space="0" w:color="FFFFFF"/>
              <w:bottom w:val="single" w:sz="2" w:space="0" w:color="FFFFFF"/>
              <w:right w:val="single" w:sz="2" w:space="0" w:color="FFFFFF"/>
            </w:tcBorders>
            <w:shd w:fill="2E74B5" w:val="clear"/>
            <w:vAlign w:val="center"/>
          </w:tcPr>
          <w:p>
            <w:pPr>
              <w:pStyle w:val="TableContents"/>
              <w:bidi w:val="0"/>
              <w:spacing w:lineRule="auto" w:line="300" w:before="0" w:after="0"/>
              <w:jc w:val="left"/>
              <w:rPr/>
            </w:pPr>
            <w:r>
              <w:rPr/>
              <w:t> </w:t>
            </w:r>
          </w:p>
          <w:p>
            <w:pPr>
              <w:pStyle w:val="TableContents"/>
              <w:bidi w:val="0"/>
              <w:spacing w:lineRule="auto" w:line="300" w:before="0" w:after="0"/>
              <w:jc w:val="left"/>
              <w:rPr/>
            </w:pPr>
            <w:r>
              <w:rPr/>
              <w:t> </w:t>
            </w:r>
          </w:p>
          <w:p>
            <w:pPr>
              <w:pStyle w:val="TableContents"/>
              <w:bidi w:val="0"/>
              <w:spacing w:lineRule="auto" w:line="300" w:before="0" w:after="0"/>
              <w:jc w:val="center"/>
              <w:rPr>
                <w:rFonts w:ascii="Heebo;Arial" w:hAnsi="Heebo;Arial"/>
                <w:color w:val="FFFFFF"/>
              </w:rPr>
            </w:pPr>
            <w:r>
              <w:rPr>
                <w:rFonts w:ascii="Heebo;Arial" w:hAnsi="Heebo;Arial"/>
                <w:color w:val="FFFFFF"/>
              </w:rPr>
              <w:t>Est. Equity Required (%)</w:t>
            </w:r>
          </w:p>
        </w:tc>
        <w:tc>
          <w:tcPr>
            <w:tcW w:w="1100" w:type="dxa"/>
            <w:vMerge w:val="restart"/>
            <w:tcBorders>
              <w:top w:val="single" w:sz="2" w:space="0" w:color="FFFFFF"/>
              <w:left w:val="single" w:sz="2" w:space="0" w:color="FFFFFF"/>
              <w:bottom w:val="single" w:sz="2" w:space="0" w:color="FFFFFF"/>
              <w:right w:val="single" w:sz="2" w:space="0" w:color="FFFFFF"/>
            </w:tcBorders>
            <w:shd w:fill="2E74B5" w:val="clear"/>
            <w:vAlign w:val="center"/>
          </w:tcPr>
          <w:p>
            <w:pPr>
              <w:pStyle w:val="TableContents"/>
              <w:bidi w:val="0"/>
              <w:spacing w:lineRule="auto" w:line="300" w:before="0" w:after="0"/>
              <w:jc w:val="left"/>
              <w:rPr/>
            </w:pPr>
            <w:r>
              <w:rPr/>
              <w:t> </w:t>
            </w:r>
          </w:p>
          <w:p>
            <w:pPr>
              <w:pStyle w:val="TableContents"/>
              <w:bidi w:val="0"/>
              <w:spacing w:lineRule="auto" w:line="300" w:before="0" w:after="0"/>
              <w:jc w:val="center"/>
              <w:rPr>
                <w:rFonts w:ascii="Heebo;Arial" w:hAnsi="Heebo;Arial"/>
                <w:color w:val="FFFFFF"/>
              </w:rPr>
            </w:pPr>
            <w:r>
              <w:rPr>
                <w:rFonts w:ascii="Heebo;Arial" w:hAnsi="Heebo;Arial"/>
                <w:color w:val="FFFFFF"/>
              </w:rPr>
              <w:t>Equity Invested as of March 31, 2025</w:t>
            </w:r>
          </w:p>
        </w:tc>
        <w:tc>
          <w:tcPr>
            <w:tcW w:w="1130" w:type="dxa"/>
            <w:vMerge w:val="restart"/>
            <w:tcBorders>
              <w:top w:val="single" w:sz="2" w:space="0" w:color="FFFFFF"/>
              <w:left w:val="single" w:sz="2" w:space="0" w:color="FFFFFF"/>
              <w:bottom w:val="single" w:sz="2" w:space="0" w:color="FFFFFF"/>
              <w:right w:val="single" w:sz="2" w:space="0" w:color="FFFFFF"/>
            </w:tcBorders>
            <w:shd w:fill="2E74B5" w:val="clear"/>
            <w:vAlign w:val="center"/>
          </w:tcPr>
          <w:p>
            <w:pPr>
              <w:pStyle w:val="TableContents"/>
              <w:bidi w:val="0"/>
              <w:spacing w:lineRule="auto" w:line="300" w:before="0" w:after="0"/>
              <w:jc w:val="left"/>
              <w:rPr/>
            </w:pPr>
            <w:r>
              <w:rPr/>
              <w:t> </w:t>
            </w:r>
          </w:p>
          <w:p>
            <w:pPr>
              <w:pStyle w:val="TableContents"/>
              <w:bidi w:val="0"/>
              <w:spacing w:lineRule="auto" w:line="300" w:before="0" w:after="0"/>
              <w:jc w:val="left"/>
              <w:rPr/>
            </w:pPr>
            <w:r>
              <w:rPr/>
              <w:t> </w:t>
            </w:r>
          </w:p>
          <w:p>
            <w:pPr>
              <w:pStyle w:val="TableContents"/>
              <w:bidi w:val="0"/>
              <w:spacing w:lineRule="auto" w:line="300" w:before="0" w:after="0"/>
              <w:jc w:val="center"/>
              <w:rPr>
                <w:rFonts w:ascii="Heebo;Arial" w:hAnsi="Heebo;Arial"/>
                <w:color w:val="FFFFFF"/>
              </w:rPr>
            </w:pPr>
            <w:r>
              <w:rPr>
                <w:rFonts w:ascii="Heebo;Arial" w:hAnsi="Heebo;Arial"/>
                <w:color w:val="FFFFFF"/>
              </w:rPr>
              <w:t>Est. First Full Year Revenue**</w:t>
            </w:r>
          </w:p>
        </w:tc>
        <w:tc>
          <w:tcPr>
            <w:tcW w:w="980" w:type="dxa"/>
            <w:vMerge w:val="restart"/>
            <w:tcBorders>
              <w:top w:val="single" w:sz="2" w:space="0" w:color="FFFFFF"/>
              <w:left w:val="single" w:sz="2" w:space="0" w:color="FFFFFF"/>
              <w:bottom w:val="single" w:sz="2" w:space="0" w:color="FFFFFF"/>
              <w:right w:val="single" w:sz="2" w:space="0" w:color="FFFFFF"/>
            </w:tcBorders>
            <w:shd w:fill="2E74B5" w:val="clear"/>
            <w:vAlign w:val="center"/>
          </w:tcPr>
          <w:p>
            <w:pPr>
              <w:pStyle w:val="TableContents"/>
              <w:bidi w:val="0"/>
              <w:spacing w:lineRule="auto" w:line="300" w:before="0" w:after="0"/>
              <w:jc w:val="left"/>
              <w:rPr/>
            </w:pPr>
            <w:r>
              <w:rPr/>
              <w:t> </w:t>
            </w:r>
          </w:p>
          <w:p>
            <w:pPr>
              <w:pStyle w:val="TableContents"/>
              <w:bidi w:val="0"/>
              <w:spacing w:lineRule="auto" w:line="300" w:before="0" w:after="0"/>
              <w:jc w:val="left"/>
              <w:rPr/>
            </w:pPr>
            <w:r>
              <w:rPr/>
              <w:t> </w:t>
            </w:r>
          </w:p>
          <w:p>
            <w:pPr>
              <w:pStyle w:val="TableContents"/>
              <w:bidi w:val="0"/>
              <w:spacing w:lineRule="auto" w:line="300" w:before="0" w:after="0"/>
              <w:jc w:val="center"/>
              <w:rPr>
                <w:rFonts w:ascii="Heebo;Arial" w:hAnsi="Heebo;Arial"/>
                <w:color w:val="FFFFFF"/>
              </w:rPr>
            </w:pPr>
            <w:r>
              <w:rPr>
                <w:rFonts w:ascii="Heebo;Arial" w:hAnsi="Heebo;Arial"/>
                <w:color w:val="FFFFFF"/>
              </w:rPr>
              <w:t>Est. First Full Year EBITDA**&amp;****</w:t>
            </w:r>
          </w:p>
        </w:tc>
        <w:tc>
          <w:tcPr>
            <w:tcW w:w="1355" w:type="dxa"/>
            <w:vMerge w:val="restart"/>
            <w:tcBorders>
              <w:top w:val="single" w:sz="2" w:space="0" w:color="FFFFFF"/>
              <w:left w:val="single" w:sz="2" w:space="0" w:color="FFFFFF"/>
              <w:bottom w:val="single" w:sz="2" w:space="0" w:color="FFFFFF"/>
              <w:right w:val="single" w:sz="2" w:space="0" w:color="FFFFFF"/>
            </w:tcBorders>
            <w:shd w:fill="2E74B5" w:val="clear"/>
            <w:vAlign w:val="center"/>
          </w:tcPr>
          <w:p>
            <w:pPr>
              <w:pStyle w:val="TableContents"/>
              <w:bidi w:val="0"/>
              <w:spacing w:lineRule="auto" w:line="300" w:before="0" w:after="0"/>
              <w:jc w:val="left"/>
              <w:rPr/>
            </w:pPr>
            <w:r>
              <w:rPr/>
              <w:t> </w:t>
            </w:r>
          </w:p>
          <w:p>
            <w:pPr>
              <w:pStyle w:val="TableContents"/>
              <w:bidi w:val="0"/>
              <w:spacing w:lineRule="auto" w:line="300" w:before="0" w:after="0"/>
              <w:jc w:val="left"/>
              <w:rPr/>
            </w:pPr>
            <w:r>
              <w:rPr/>
              <w:t> </w:t>
            </w:r>
          </w:p>
          <w:p>
            <w:pPr>
              <w:pStyle w:val="TableContents"/>
              <w:bidi w:val="0"/>
              <w:spacing w:lineRule="auto" w:line="300" w:before="0" w:after="0"/>
              <w:jc w:val="left"/>
              <w:rPr/>
            </w:pPr>
            <w:r>
              <w:rPr/>
              <w:t> </w:t>
            </w:r>
          </w:p>
          <w:p>
            <w:pPr>
              <w:pStyle w:val="TableContents"/>
              <w:bidi w:val="0"/>
              <w:spacing w:lineRule="auto" w:line="300" w:before="0" w:after="0"/>
              <w:jc w:val="center"/>
              <w:rPr>
                <w:rFonts w:ascii="Heebo;Arial" w:hAnsi="Heebo;Arial"/>
                <w:color w:val="FFFFFF"/>
              </w:rPr>
            </w:pPr>
            <w:r>
              <w:rPr>
                <w:rFonts w:ascii="Heebo;Arial" w:hAnsi="Heebo;Arial"/>
                <w:color w:val="FFFFFF"/>
              </w:rPr>
              <w:t>Ownership %*</w:t>
            </w:r>
          </w:p>
          <w:p>
            <w:pPr>
              <w:pStyle w:val="TableContents"/>
              <w:bidi w:val="0"/>
              <w:spacing w:lineRule="auto" w:line="300" w:before="0" w:after="0"/>
              <w:jc w:val="left"/>
              <w:rPr/>
            </w:pPr>
            <w:r>
              <w:rPr/>
              <w:t> </w:t>
            </w:r>
          </w:p>
          <w:p>
            <w:pPr>
              <w:pStyle w:val="TableContents"/>
              <w:bidi w:val="0"/>
              <w:spacing w:lineRule="auto" w:line="300" w:before="0" w:after="0"/>
              <w:jc w:val="left"/>
              <w:rPr/>
            </w:pPr>
            <w:r>
              <w:rPr/>
              <w:t> </w:t>
            </w:r>
          </w:p>
        </w:tc>
      </w:tr>
      <w:tr>
        <w:trPr/>
        <w:tc>
          <w:tcPr>
            <w:tcW w:w="2375" w:type="dxa"/>
            <w:vMerge w:val="continue"/>
            <w:tcBorders>
              <w:top w:val="single" w:sz="2" w:space="0" w:color="FFFFFF"/>
              <w:left w:val="single" w:sz="2" w:space="0" w:color="FFFFFF"/>
              <w:bottom w:val="single" w:sz="2" w:space="0" w:color="FFFFFF"/>
              <w:right w:val="single" w:sz="2" w:space="0" w:color="FFFFFF"/>
            </w:tcBorders>
            <w:shd w:fill="2E74B5" w:val="clear"/>
            <w:vAlign w:val="center"/>
          </w:tcPr>
          <w:p>
            <w:pPr>
              <w:pStyle w:val="Normal"/>
              <w:bidi w:val="0"/>
              <w:jc w:val="left"/>
              <w:rPr/>
            </w:pPr>
            <w:r>
              <w:rPr/>
            </w:r>
          </w:p>
        </w:tc>
        <w:tc>
          <w:tcPr>
            <w:tcW w:w="740" w:type="dxa"/>
            <w:tcBorders>
              <w:top w:val="single" w:sz="2" w:space="0" w:color="FFFFFF"/>
              <w:left w:val="single" w:sz="2" w:space="0" w:color="FFFFFF"/>
              <w:bottom w:val="single" w:sz="2" w:space="0" w:color="FFFFFF"/>
              <w:right w:val="single" w:sz="2" w:space="0" w:color="FFFFFF"/>
            </w:tcBorders>
            <w:shd w:fill="2E74B5" w:val="clear"/>
            <w:vAlign w:val="center"/>
          </w:tcPr>
          <w:p>
            <w:pPr>
              <w:pStyle w:val="TableContents"/>
              <w:bidi w:val="0"/>
              <w:spacing w:lineRule="auto" w:line="300" w:before="0" w:after="0"/>
              <w:jc w:val="center"/>
              <w:rPr>
                <w:rFonts w:ascii="Heebo;Arial" w:hAnsi="Heebo;Arial"/>
                <w:b/>
                <w:color w:val="FFFFFF"/>
              </w:rPr>
            </w:pPr>
            <w:r>
              <w:rPr>
                <w:rFonts w:ascii="Heebo;Arial" w:hAnsi="Heebo;Arial"/>
                <w:b/>
                <w:color w:val="FFFFFF"/>
              </w:rPr>
              <w:t>2026</w:t>
            </w:r>
          </w:p>
        </w:tc>
        <w:tc>
          <w:tcPr>
            <w:tcW w:w="740" w:type="dxa"/>
            <w:tcBorders>
              <w:top w:val="single" w:sz="2" w:space="0" w:color="FFFFFF"/>
              <w:left w:val="single" w:sz="2" w:space="0" w:color="FFFFFF"/>
              <w:bottom w:val="single" w:sz="2" w:space="0" w:color="FFFFFF"/>
              <w:right w:val="single" w:sz="2" w:space="0" w:color="FFFFFF"/>
            </w:tcBorders>
            <w:shd w:fill="2E74B5" w:val="clear"/>
            <w:vAlign w:val="center"/>
          </w:tcPr>
          <w:p>
            <w:pPr>
              <w:pStyle w:val="TableContents"/>
              <w:bidi w:val="0"/>
              <w:spacing w:lineRule="auto" w:line="300" w:before="0" w:after="0"/>
              <w:jc w:val="center"/>
              <w:rPr>
                <w:rFonts w:ascii="Heebo;Arial" w:hAnsi="Heebo;Arial"/>
                <w:b/>
                <w:color w:val="FFFFFF"/>
              </w:rPr>
            </w:pPr>
            <w:r>
              <w:rPr>
                <w:rFonts w:ascii="Heebo;Arial" w:hAnsi="Heebo;Arial"/>
                <w:b/>
                <w:color w:val="FFFFFF"/>
              </w:rPr>
              <w:t>2027</w:t>
            </w:r>
          </w:p>
        </w:tc>
        <w:tc>
          <w:tcPr>
            <w:tcW w:w="740" w:type="dxa"/>
            <w:tcBorders>
              <w:top w:val="single" w:sz="2" w:space="0" w:color="FFFFFF"/>
              <w:left w:val="single" w:sz="2" w:space="0" w:color="FFFFFF"/>
              <w:bottom w:val="single" w:sz="2" w:space="0" w:color="FFFFFF"/>
              <w:right w:val="single" w:sz="2" w:space="0" w:color="FFFFFF"/>
            </w:tcBorders>
            <w:shd w:fill="2E74B5" w:val="clear"/>
            <w:vAlign w:val="center"/>
          </w:tcPr>
          <w:p>
            <w:pPr>
              <w:pStyle w:val="TableContents"/>
              <w:bidi w:val="0"/>
              <w:spacing w:lineRule="auto" w:line="300" w:before="0" w:after="0"/>
              <w:jc w:val="center"/>
              <w:rPr>
                <w:rFonts w:ascii="Heebo;Arial" w:hAnsi="Heebo;Arial"/>
                <w:b/>
                <w:color w:val="FFFFFF"/>
              </w:rPr>
            </w:pPr>
            <w:r>
              <w:rPr>
                <w:rFonts w:ascii="Heebo;Arial" w:hAnsi="Heebo;Arial"/>
                <w:b/>
                <w:color w:val="FFFFFF"/>
              </w:rPr>
              <w:t>2028</w:t>
            </w:r>
          </w:p>
        </w:tc>
        <w:tc>
          <w:tcPr>
            <w:tcW w:w="935" w:type="dxa"/>
            <w:vMerge w:val="continue"/>
            <w:tcBorders>
              <w:top w:val="single" w:sz="2" w:space="0" w:color="FFFFFF"/>
              <w:left w:val="single" w:sz="2" w:space="0" w:color="FFFFFF"/>
              <w:bottom w:val="single" w:sz="2" w:space="0" w:color="FFFFFF"/>
              <w:right w:val="single" w:sz="2" w:space="0" w:color="FFFFFF"/>
            </w:tcBorders>
            <w:shd w:fill="2E74B5" w:val="clear"/>
            <w:vAlign w:val="center"/>
          </w:tcPr>
          <w:p>
            <w:pPr>
              <w:pStyle w:val="Normal"/>
              <w:bidi w:val="0"/>
              <w:jc w:val="left"/>
              <w:rPr/>
            </w:pPr>
            <w:r>
              <w:rPr/>
            </w:r>
          </w:p>
        </w:tc>
        <w:tc>
          <w:tcPr>
            <w:tcW w:w="1280" w:type="dxa"/>
            <w:tcBorders>
              <w:top w:val="single" w:sz="2" w:space="0" w:color="FFFFFF"/>
              <w:left w:val="single" w:sz="2" w:space="0" w:color="FFFFFF"/>
              <w:bottom w:val="single" w:sz="2" w:space="0" w:color="FFFFFF"/>
              <w:right w:val="single" w:sz="2" w:space="0" w:color="FFFFFF"/>
            </w:tcBorders>
            <w:shd w:fill="2E74B5" w:val="clear"/>
            <w:vAlign w:val="center"/>
          </w:tcPr>
          <w:p>
            <w:pPr>
              <w:pStyle w:val="TableContents"/>
              <w:bidi w:val="0"/>
              <w:spacing w:lineRule="auto" w:line="300" w:before="0" w:after="0"/>
              <w:jc w:val="center"/>
              <w:rPr>
                <w:rFonts w:ascii="Heebo;Arial" w:hAnsi="Heebo;Arial"/>
                <w:color w:val="FFFFFF"/>
              </w:rPr>
            </w:pPr>
            <w:r>
              <w:rPr>
                <w:rFonts w:ascii="Heebo;Arial" w:hAnsi="Heebo;Arial"/>
                <w:color w:val="FFFFFF"/>
              </w:rPr>
              <w:t>Qualifying Category</w:t>
            </w:r>
          </w:p>
        </w:tc>
        <w:tc>
          <w:tcPr>
            <w:tcW w:w="920" w:type="dxa"/>
            <w:tcBorders>
              <w:top w:val="single" w:sz="2" w:space="0" w:color="FFFFFF"/>
              <w:left w:val="single" w:sz="2" w:space="0" w:color="FFFFFF"/>
              <w:bottom w:val="single" w:sz="2" w:space="0" w:color="FFFFFF"/>
              <w:right w:val="single" w:sz="2" w:space="0" w:color="FFFFFF"/>
            </w:tcBorders>
            <w:shd w:fill="2E74B5" w:val="clear"/>
            <w:vAlign w:val="center"/>
          </w:tcPr>
          <w:p>
            <w:pPr>
              <w:pStyle w:val="TableContents"/>
              <w:bidi w:val="0"/>
              <w:spacing w:lineRule="auto" w:line="300" w:before="0" w:after="0"/>
              <w:jc w:val="center"/>
              <w:rPr>
                <w:rFonts w:ascii="Heebo;Arial" w:hAnsi="Heebo;Arial"/>
                <w:color w:val="FFFFFF"/>
              </w:rPr>
            </w:pPr>
            <w:r>
              <w:rPr>
                <w:rFonts w:ascii="Heebo;Arial" w:hAnsi="Heebo;Arial"/>
                <w:color w:val="FFFFFF"/>
              </w:rPr>
              <w:t>Adders*****</w:t>
            </w:r>
          </w:p>
        </w:tc>
        <w:tc>
          <w:tcPr>
            <w:tcW w:w="1415" w:type="dxa"/>
            <w:vMerge w:val="continue"/>
            <w:tcBorders>
              <w:top w:val="single" w:sz="2" w:space="0" w:color="FFFFFF"/>
              <w:left w:val="single" w:sz="2" w:space="0" w:color="FFFFFF"/>
              <w:bottom w:val="single" w:sz="2" w:space="0" w:color="FFFFFF"/>
              <w:right w:val="single" w:sz="2" w:space="0" w:color="FFFFFF"/>
            </w:tcBorders>
            <w:shd w:fill="2E74B5" w:val="clear"/>
            <w:vAlign w:val="center"/>
          </w:tcPr>
          <w:p>
            <w:pPr>
              <w:pStyle w:val="Normal"/>
              <w:bidi w:val="0"/>
              <w:jc w:val="left"/>
              <w:rPr/>
            </w:pPr>
            <w:r>
              <w:rPr/>
            </w:r>
          </w:p>
        </w:tc>
        <w:tc>
          <w:tcPr>
            <w:tcW w:w="935" w:type="dxa"/>
            <w:vMerge w:val="continue"/>
            <w:tcBorders>
              <w:top w:val="single" w:sz="2" w:space="0" w:color="FFFFFF"/>
              <w:left w:val="single" w:sz="2" w:space="0" w:color="FFFFFF"/>
              <w:bottom w:val="single" w:sz="2" w:space="0" w:color="FFFFFF"/>
              <w:right w:val="single" w:sz="2" w:space="0" w:color="FFFFFF"/>
            </w:tcBorders>
            <w:shd w:fill="2E74B5" w:val="clear"/>
            <w:vAlign w:val="center"/>
          </w:tcPr>
          <w:p>
            <w:pPr>
              <w:pStyle w:val="Normal"/>
              <w:bidi w:val="0"/>
              <w:jc w:val="left"/>
              <w:rPr/>
            </w:pPr>
            <w:r>
              <w:rPr/>
            </w:r>
          </w:p>
        </w:tc>
        <w:tc>
          <w:tcPr>
            <w:tcW w:w="1100" w:type="dxa"/>
            <w:vMerge w:val="continue"/>
            <w:tcBorders>
              <w:top w:val="single" w:sz="2" w:space="0" w:color="FFFFFF"/>
              <w:left w:val="single" w:sz="2" w:space="0" w:color="FFFFFF"/>
              <w:bottom w:val="single" w:sz="2" w:space="0" w:color="FFFFFF"/>
              <w:right w:val="single" w:sz="2" w:space="0" w:color="FFFFFF"/>
            </w:tcBorders>
            <w:shd w:fill="2E74B5" w:val="clear"/>
            <w:vAlign w:val="center"/>
          </w:tcPr>
          <w:p>
            <w:pPr>
              <w:pStyle w:val="Normal"/>
              <w:bidi w:val="0"/>
              <w:jc w:val="left"/>
              <w:rPr/>
            </w:pPr>
            <w:r>
              <w:rPr/>
            </w:r>
          </w:p>
        </w:tc>
        <w:tc>
          <w:tcPr>
            <w:tcW w:w="1160" w:type="dxa"/>
            <w:vMerge w:val="continue"/>
            <w:tcBorders>
              <w:top w:val="single" w:sz="2" w:space="0" w:color="FFFFFF"/>
              <w:left w:val="single" w:sz="2" w:space="0" w:color="FFFFFF"/>
              <w:bottom w:val="single" w:sz="2" w:space="0" w:color="FFFFFF"/>
              <w:right w:val="single" w:sz="2" w:space="0" w:color="FFFFFF"/>
            </w:tcBorders>
            <w:shd w:fill="2E74B5" w:val="clear"/>
            <w:vAlign w:val="center"/>
          </w:tcPr>
          <w:p>
            <w:pPr>
              <w:pStyle w:val="Normal"/>
              <w:bidi w:val="0"/>
              <w:jc w:val="left"/>
              <w:rPr/>
            </w:pPr>
            <w:r>
              <w:rPr/>
            </w:r>
          </w:p>
        </w:tc>
        <w:tc>
          <w:tcPr>
            <w:tcW w:w="1100" w:type="dxa"/>
            <w:vMerge w:val="continue"/>
            <w:tcBorders>
              <w:top w:val="single" w:sz="2" w:space="0" w:color="FFFFFF"/>
              <w:left w:val="single" w:sz="2" w:space="0" w:color="FFFFFF"/>
              <w:bottom w:val="single" w:sz="2" w:space="0" w:color="FFFFFF"/>
              <w:right w:val="single" w:sz="2" w:space="0" w:color="FFFFFF"/>
            </w:tcBorders>
            <w:shd w:fill="2E74B5" w:val="clear"/>
            <w:vAlign w:val="center"/>
          </w:tcPr>
          <w:p>
            <w:pPr>
              <w:pStyle w:val="Normal"/>
              <w:bidi w:val="0"/>
              <w:jc w:val="left"/>
              <w:rPr/>
            </w:pPr>
            <w:r>
              <w:rPr/>
            </w:r>
          </w:p>
        </w:tc>
        <w:tc>
          <w:tcPr>
            <w:tcW w:w="1130" w:type="dxa"/>
            <w:vMerge w:val="continue"/>
            <w:tcBorders>
              <w:top w:val="single" w:sz="2" w:space="0" w:color="FFFFFF"/>
              <w:left w:val="single" w:sz="2" w:space="0" w:color="FFFFFF"/>
              <w:bottom w:val="single" w:sz="2" w:space="0" w:color="FFFFFF"/>
              <w:right w:val="single" w:sz="2" w:space="0" w:color="FFFFFF"/>
            </w:tcBorders>
            <w:shd w:fill="2E74B5" w:val="clear"/>
            <w:vAlign w:val="center"/>
          </w:tcPr>
          <w:p>
            <w:pPr>
              <w:pStyle w:val="Normal"/>
              <w:bidi w:val="0"/>
              <w:jc w:val="left"/>
              <w:rPr/>
            </w:pPr>
            <w:r>
              <w:rPr/>
            </w:r>
          </w:p>
        </w:tc>
        <w:tc>
          <w:tcPr>
            <w:tcW w:w="980" w:type="dxa"/>
            <w:vMerge w:val="continue"/>
            <w:tcBorders>
              <w:top w:val="single" w:sz="2" w:space="0" w:color="FFFFFF"/>
              <w:left w:val="single" w:sz="2" w:space="0" w:color="FFFFFF"/>
              <w:bottom w:val="single" w:sz="2" w:space="0" w:color="FFFFFF"/>
              <w:right w:val="single" w:sz="2" w:space="0" w:color="FFFFFF"/>
            </w:tcBorders>
            <w:shd w:fill="2E74B5" w:val="clear"/>
            <w:vAlign w:val="center"/>
          </w:tcPr>
          <w:p>
            <w:pPr>
              <w:pStyle w:val="Normal"/>
              <w:bidi w:val="0"/>
              <w:jc w:val="left"/>
              <w:rPr/>
            </w:pPr>
            <w:r>
              <w:rPr/>
            </w:r>
          </w:p>
        </w:tc>
        <w:tc>
          <w:tcPr>
            <w:tcW w:w="1355" w:type="dxa"/>
            <w:vMerge w:val="continue"/>
            <w:tcBorders>
              <w:top w:val="single" w:sz="2" w:space="0" w:color="FFFFFF"/>
              <w:left w:val="single" w:sz="2" w:space="0" w:color="FFFFFF"/>
              <w:bottom w:val="single" w:sz="2" w:space="0" w:color="FFFFFF"/>
              <w:right w:val="single" w:sz="2" w:space="0" w:color="FFFFFF"/>
            </w:tcBorders>
            <w:shd w:fill="2E74B5" w:val="clear"/>
            <w:vAlign w:val="center"/>
          </w:tcPr>
          <w:p>
            <w:pPr>
              <w:pStyle w:val="Normal"/>
              <w:bidi w:val="0"/>
              <w:jc w:val="left"/>
              <w:rPr/>
            </w:pPr>
            <w:r>
              <w:rPr/>
            </w:r>
          </w:p>
        </w:tc>
      </w:tr>
      <w:tr>
        <w:trPr/>
        <w:tc>
          <w:tcPr>
            <w:tcW w:w="2375" w:type="dxa"/>
            <w:tcBorders/>
            <w:tcMar>
              <w:top w:w="30" w:type="dxa"/>
              <w:left w:w="30" w:type="dxa"/>
              <w:bottom w:w="30" w:type="dxa"/>
              <w:right w:w="30" w:type="dxa"/>
            </w:tcMar>
            <w:vAlign w:val="center"/>
          </w:tcPr>
          <w:p>
            <w:pPr>
              <w:pStyle w:val="TableContents"/>
              <w:bidi w:val="0"/>
              <w:spacing w:lineRule="auto" w:line="300" w:before="0" w:after="0"/>
              <w:jc w:val="center"/>
              <w:rPr>
                <w:rFonts w:ascii="Heebo;Arial" w:hAnsi="Heebo;Arial"/>
              </w:rPr>
            </w:pPr>
            <w:r>
              <w:rPr>
                <w:rFonts w:ascii="Heebo;Arial" w:hAnsi="Heebo;Arial"/>
              </w:rPr>
              <w:t>United States*******</w:t>
            </w:r>
          </w:p>
        </w:tc>
        <w:tc>
          <w:tcPr>
            <w:tcW w:w="740" w:type="dxa"/>
            <w:tcBorders>
              <w:left w:val="single" w:sz="12" w:space="0" w:color="000000"/>
            </w:tcBorders>
            <w:tcMar>
              <w:top w:w="0" w:type="dxa"/>
              <w:bottom w:w="0" w:type="dxa"/>
              <w:right w:w="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w:t>
            </w:r>
          </w:p>
        </w:tc>
        <w:tc>
          <w:tcPr>
            <w:tcW w:w="740" w:type="dxa"/>
            <w:tcBorders/>
            <w:tcMar>
              <w:top w:w="30" w:type="dxa"/>
              <w:left w:w="30" w:type="dxa"/>
              <w:bottom w:w="30" w:type="dxa"/>
              <w:right w:w="3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432/400</w:t>
            </w:r>
          </w:p>
        </w:tc>
        <w:tc>
          <w:tcPr>
            <w:tcW w:w="740" w:type="dxa"/>
            <w:tcBorders/>
            <w:tcMar>
              <w:top w:w="30" w:type="dxa"/>
              <w:left w:w="30" w:type="dxa"/>
              <w:bottom w:w="30" w:type="dxa"/>
              <w:right w:w="3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256/0</w:t>
            </w:r>
          </w:p>
        </w:tc>
        <w:tc>
          <w:tcPr>
            <w:tcW w:w="935" w:type="dxa"/>
            <w:tcBorders>
              <w:left w:val="single" w:sz="12" w:space="0" w:color="000000"/>
            </w:tcBorders>
            <w:tcMar>
              <w:top w:w="0" w:type="dxa"/>
              <w:bottom w:w="0" w:type="dxa"/>
              <w:right w:w="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1,213-1,241</w:t>
            </w:r>
          </w:p>
        </w:tc>
        <w:tc>
          <w:tcPr>
            <w:tcW w:w="1280" w:type="dxa"/>
            <w:tcBorders>
              <w:left w:val="single" w:sz="12" w:space="0" w:color="000000"/>
            </w:tcBorders>
            <w:tcMar>
              <w:top w:w="0" w:type="dxa"/>
              <w:bottom w:w="0" w:type="dxa"/>
              <w:right w:w="0" w:type="dxa"/>
            </w:tcMar>
            <w:vAlign w:val="center"/>
          </w:tcPr>
          <w:p>
            <w:pPr>
              <w:pStyle w:val="TableContents"/>
              <w:bidi w:val="0"/>
              <w:spacing w:lineRule="auto" w:line="300" w:before="0" w:after="0"/>
              <w:jc w:val="center"/>
              <w:rPr>
                <w:rFonts w:ascii="Heebo;Arial" w:hAnsi="Heebo;Arial"/>
              </w:rPr>
            </w:pPr>
            <w:r>
              <w:rPr>
                <w:rFonts w:ascii="Heebo;Arial" w:hAnsi="Heebo;Arial"/>
              </w:rPr>
              <w:t>ITC</w:t>
            </w:r>
          </w:p>
        </w:tc>
        <w:tc>
          <w:tcPr>
            <w:tcW w:w="920" w:type="dxa"/>
            <w:tcBorders/>
            <w:tcMar>
              <w:top w:w="30" w:type="dxa"/>
              <w:left w:w="30" w:type="dxa"/>
              <w:bottom w:w="30" w:type="dxa"/>
              <w:right w:w="3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DC (10%) &amp; EC (10%)</w:t>
            </w:r>
          </w:p>
        </w:tc>
        <w:tc>
          <w:tcPr>
            <w:tcW w:w="1415" w:type="dxa"/>
            <w:tcBorders>
              <w:left w:val="single" w:sz="12" w:space="0" w:color="000000"/>
            </w:tcBorders>
            <w:tcMar>
              <w:top w:w="0" w:type="dxa"/>
              <w:bottom w:w="0" w:type="dxa"/>
              <w:right w:w="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498-511</w:t>
            </w:r>
          </w:p>
        </w:tc>
        <w:tc>
          <w:tcPr>
            <w:tcW w:w="935" w:type="dxa"/>
            <w:tcBorders/>
            <w:tcMar>
              <w:top w:w="30" w:type="dxa"/>
              <w:left w:w="30" w:type="dxa"/>
              <w:bottom w:w="30" w:type="dxa"/>
              <w:right w:w="3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715-730</w:t>
            </w:r>
          </w:p>
        </w:tc>
        <w:tc>
          <w:tcPr>
            <w:tcW w:w="1100" w:type="dxa"/>
            <w:tcBorders/>
            <w:tcMar>
              <w:top w:w="30" w:type="dxa"/>
              <w:left w:w="30" w:type="dxa"/>
              <w:bottom w:w="30" w:type="dxa"/>
              <w:right w:w="3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44</w:t>
            </w:r>
          </w:p>
        </w:tc>
        <w:tc>
          <w:tcPr>
            <w:tcW w:w="1160" w:type="dxa"/>
            <w:tcBorders/>
            <w:tcMar>
              <w:top w:w="30" w:type="dxa"/>
              <w:left w:w="30" w:type="dxa"/>
              <w:bottom w:w="30" w:type="dxa"/>
              <w:right w:w="3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10%-20%</w:t>
            </w:r>
          </w:p>
        </w:tc>
        <w:tc>
          <w:tcPr>
            <w:tcW w:w="1100" w:type="dxa"/>
            <w:tcBorders/>
            <w:tcMar>
              <w:top w:w="30" w:type="dxa"/>
              <w:left w:w="30" w:type="dxa"/>
              <w:bottom w:w="30" w:type="dxa"/>
              <w:right w:w="3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44</w:t>
            </w:r>
          </w:p>
        </w:tc>
        <w:tc>
          <w:tcPr>
            <w:tcW w:w="1130" w:type="dxa"/>
            <w:tcBorders/>
            <w:tcMar>
              <w:top w:w="30" w:type="dxa"/>
              <w:left w:w="30" w:type="dxa"/>
              <w:bottom w:w="30" w:type="dxa"/>
              <w:right w:w="3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90-92</w:t>
            </w:r>
          </w:p>
        </w:tc>
        <w:tc>
          <w:tcPr>
            <w:tcW w:w="980" w:type="dxa"/>
            <w:tcBorders/>
            <w:tcMar>
              <w:top w:w="30" w:type="dxa"/>
              <w:left w:w="30" w:type="dxa"/>
              <w:bottom w:w="30" w:type="dxa"/>
              <w:right w:w="3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70-71</w:t>
            </w:r>
          </w:p>
        </w:tc>
        <w:tc>
          <w:tcPr>
            <w:tcW w:w="1355" w:type="dxa"/>
            <w:tcBorders/>
            <w:tcMar>
              <w:top w:w="30" w:type="dxa"/>
              <w:left w:w="30" w:type="dxa"/>
              <w:bottom w:w="30" w:type="dxa"/>
              <w:right w:w="30" w:type="dxa"/>
            </w:tcMar>
            <w:vAlign w:val="center"/>
          </w:tcPr>
          <w:p>
            <w:pPr>
              <w:pStyle w:val="TableContents"/>
              <w:bidi w:val="0"/>
              <w:spacing w:lineRule="auto" w:line="300" w:before="0" w:after="0"/>
              <w:jc w:val="center"/>
              <w:rPr>
                <w:rFonts w:ascii="Heebo;Arial" w:hAnsi="Heebo;Arial"/>
              </w:rPr>
            </w:pPr>
            <w:r>
              <w:rPr>
                <w:rFonts w:ascii="Heebo;Arial" w:hAnsi="Heebo;Arial"/>
              </w:rPr>
              <w:t>100%</w:t>
            </w:r>
          </w:p>
        </w:tc>
      </w:tr>
      <w:tr>
        <w:trPr/>
        <w:tc>
          <w:tcPr>
            <w:tcW w:w="2375" w:type="dxa"/>
            <w:tcBorders>
              <w:top w:val="single" w:sz="12" w:space="0" w:color="000000"/>
            </w:tcBorders>
            <w:tcMar>
              <w:left w:w="0" w:type="dxa"/>
              <w:bottom w:w="0" w:type="dxa"/>
              <w:right w:w="0" w:type="dxa"/>
            </w:tcMar>
            <w:vAlign w:val="center"/>
          </w:tcPr>
          <w:p>
            <w:pPr>
              <w:pStyle w:val="TableContents"/>
              <w:bidi w:val="0"/>
              <w:spacing w:lineRule="auto" w:line="300" w:before="0" w:after="0"/>
              <w:jc w:val="center"/>
              <w:rPr>
                <w:rFonts w:ascii="Heebo;Arial" w:hAnsi="Heebo;Arial"/>
              </w:rPr>
            </w:pPr>
            <w:r>
              <w:rPr>
                <w:rFonts w:ascii="Heebo;Arial" w:hAnsi="Heebo;Arial"/>
              </w:rPr>
              <w:t>Europe</w:t>
            </w:r>
          </w:p>
        </w:tc>
        <w:tc>
          <w:tcPr>
            <w:tcW w:w="740" w:type="dxa"/>
            <w:tcBorders>
              <w:top w:val="single" w:sz="12" w:space="0" w:color="000000"/>
              <w:left w:val="single" w:sz="12" w:space="0" w:color="000000"/>
            </w:tcBorders>
            <w:tcMar>
              <w:bottom w:w="0" w:type="dxa"/>
              <w:right w:w="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w:t>
            </w:r>
          </w:p>
        </w:tc>
        <w:tc>
          <w:tcPr>
            <w:tcW w:w="740" w:type="dxa"/>
            <w:tcBorders>
              <w:top w:val="single" w:sz="12" w:space="0" w:color="000000"/>
            </w:tcBorders>
            <w:tcMar>
              <w:left w:w="0" w:type="dxa"/>
              <w:bottom w:w="0" w:type="dxa"/>
              <w:right w:w="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0/100</w:t>
            </w:r>
          </w:p>
        </w:tc>
        <w:tc>
          <w:tcPr>
            <w:tcW w:w="740" w:type="dxa"/>
            <w:tcBorders>
              <w:top w:val="single" w:sz="12" w:space="0" w:color="000000"/>
            </w:tcBorders>
            <w:tcMar>
              <w:left w:w="0" w:type="dxa"/>
              <w:bottom w:w="0" w:type="dxa"/>
              <w:right w:w="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w:t>
            </w:r>
          </w:p>
        </w:tc>
        <w:tc>
          <w:tcPr>
            <w:tcW w:w="935" w:type="dxa"/>
            <w:tcBorders>
              <w:top w:val="single" w:sz="12" w:space="0" w:color="000000"/>
              <w:left w:val="single" w:sz="12" w:space="0" w:color="000000"/>
            </w:tcBorders>
            <w:tcMar>
              <w:bottom w:w="0" w:type="dxa"/>
              <w:right w:w="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30-31</w:t>
            </w:r>
          </w:p>
        </w:tc>
        <w:tc>
          <w:tcPr>
            <w:tcW w:w="1280" w:type="dxa"/>
            <w:tcBorders>
              <w:top w:val="single" w:sz="12" w:space="0" w:color="000000"/>
              <w:left w:val="single" w:sz="12" w:space="0" w:color="000000"/>
            </w:tcBorders>
            <w:tcMar>
              <w:bottom w:w="0" w:type="dxa"/>
              <w:right w:w="0" w:type="dxa"/>
            </w:tcMar>
            <w:vAlign w:val="center"/>
          </w:tcPr>
          <w:p>
            <w:pPr>
              <w:pStyle w:val="TableContents"/>
              <w:bidi w:val="0"/>
              <w:spacing w:lineRule="auto" w:line="300" w:before="0" w:after="0"/>
              <w:jc w:val="center"/>
              <w:rPr>
                <w:rFonts w:ascii="Heebo;Arial" w:hAnsi="Heebo;Arial"/>
              </w:rPr>
            </w:pPr>
            <w:r>
              <w:rPr>
                <w:rFonts w:ascii="Heebo;Arial" w:hAnsi="Heebo;Arial"/>
              </w:rPr>
              <w:t>-</w:t>
            </w:r>
          </w:p>
        </w:tc>
        <w:tc>
          <w:tcPr>
            <w:tcW w:w="920" w:type="dxa"/>
            <w:tcBorders>
              <w:top w:val="single" w:sz="12" w:space="0" w:color="000000"/>
            </w:tcBorders>
            <w:tcMar>
              <w:left w:w="0" w:type="dxa"/>
              <w:bottom w:w="0" w:type="dxa"/>
              <w:right w:w="0" w:type="dxa"/>
            </w:tcMar>
            <w:vAlign w:val="center"/>
          </w:tcPr>
          <w:p>
            <w:pPr>
              <w:pStyle w:val="TableContents"/>
              <w:bidi w:val="0"/>
              <w:spacing w:lineRule="auto" w:line="300" w:before="0" w:after="0"/>
              <w:jc w:val="center"/>
              <w:rPr>
                <w:rFonts w:ascii="Heebo;Arial" w:hAnsi="Heebo;Arial"/>
              </w:rPr>
            </w:pPr>
            <w:r>
              <w:rPr>
                <w:rFonts w:ascii="Heebo;Arial" w:hAnsi="Heebo;Arial"/>
              </w:rPr>
              <w:t>-</w:t>
            </w:r>
          </w:p>
        </w:tc>
        <w:tc>
          <w:tcPr>
            <w:tcW w:w="1415" w:type="dxa"/>
            <w:tcBorders>
              <w:top w:val="single" w:sz="12" w:space="0" w:color="000000"/>
              <w:left w:val="single" w:sz="12" w:space="0" w:color="000000"/>
            </w:tcBorders>
            <w:tcMar>
              <w:bottom w:w="0" w:type="dxa"/>
              <w:right w:w="0" w:type="dxa"/>
            </w:tcMar>
            <w:vAlign w:val="center"/>
          </w:tcPr>
          <w:p>
            <w:pPr>
              <w:pStyle w:val="TableContents"/>
              <w:bidi w:val="0"/>
              <w:spacing w:lineRule="auto" w:line="300" w:before="0" w:after="0"/>
              <w:jc w:val="center"/>
              <w:rPr>
                <w:rFonts w:ascii="Heebo;Arial" w:hAnsi="Heebo;Arial"/>
              </w:rPr>
            </w:pPr>
            <w:r>
              <w:rPr>
                <w:rFonts w:ascii="Heebo;Arial" w:hAnsi="Heebo;Arial"/>
              </w:rPr>
              <w:t>-</w:t>
            </w:r>
          </w:p>
        </w:tc>
        <w:tc>
          <w:tcPr>
            <w:tcW w:w="935" w:type="dxa"/>
            <w:tcBorders>
              <w:top w:val="single" w:sz="12" w:space="0" w:color="000000"/>
            </w:tcBorders>
            <w:tcMar>
              <w:left w:w="0" w:type="dxa"/>
              <w:bottom w:w="0" w:type="dxa"/>
              <w:right w:w="0" w:type="dxa"/>
            </w:tcMar>
            <w:vAlign w:val="center"/>
          </w:tcPr>
          <w:p>
            <w:pPr>
              <w:pStyle w:val="TableContents"/>
              <w:bidi w:val="0"/>
              <w:spacing w:lineRule="auto" w:line="300" w:before="0" w:after="0"/>
              <w:jc w:val="center"/>
              <w:rPr>
                <w:rFonts w:ascii="Heebo;Arial" w:hAnsi="Heebo;Arial"/>
              </w:rPr>
            </w:pPr>
            <w:r>
              <w:rPr>
                <w:rFonts w:ascii="Heebo;Arial" w:hAnsi="Heebo;Arial"/>
              </w:rPr>
              <w:t>30-31</w:t>
            </w:r>
          </w:p>
        </w:tc>
        <w:tc>
          <w:tcPr>
            <w:tcW w:w="1100" w:type="dxa"/>
            <w:tcBorders>
              <w:top w:val="single" w:sz="12" w:space="0" w:color="000000"/>
            </w:tcBorders>
            <w:tcMar>
              <w:left w:w="0" w:type="dxa"/>
              <w:bottom w:w="0" w:type="dxa"/>
              <w:right w:w="0" w:type="dxa"/>
            </w:tcMar>
            <w:vAlign w:val="center"/>
          </w:tcPr>
          <w:p>
            <w:pPr>
              <w:pStyle w:val="TableContents"/>
              <w:bidi w:val="0"/>
              <w:spacing w:lineRule="auto" w:line="300" w:before="0" w:after="0"/>
              <w:jc w:val="center"/>
              <w:rPr>
                <w:rFonts w:ascii="Heebo;Arial" w:hAnsi="Heebo;Arial"/>
              </w:rPr>
            </w:pPr>
            <w:r>
              <w:rPr>
                <w:rFonts w:ascii="Heebo;Arial" w:hAnsi="Heebo;Arial"/>
              </w:rPr>
              <w:t>0</w:t>
            </w:r>
          </w:p>
        </w:tc>
        <w:tc>
          <w:tcPr>
            <w:tcW w:w="1160" w:type="dxa"/>
            <w:tcBorders>
              <w:top w:val="single" w:sz="12" w:space="0" w:color="000000"/>
            </w:tcBorders>
            <w:tcMar>
              <w:left w:w="0" w:type="dxa"/>
              <w:bottom w:w="0" w:type="dxa"/>
              <w:right w:w="0" w:type="dxa"/>
            </w:tcMar>
            <w:vAlign w:val="center"/>
          </w:tcPr>
          <w:p>
            <w:pPr>
              <w:pStyle w:val="TableContents"/>
              <w:bidi w:val="0"/>
              <w:spacing w:lineRule="auto" w:line="300" w:before="0" w:after="0"/>
              <w:jc w:val="center"/>
              <w:rPr>
                <w:rFonts w:ascii="Heebo;Arial" w:hAnsi="Heebo;Arial"/>
              </w:rPr>
            </w:pPr>
            <w:r>
              <w:rPr>
                <w:rFonts w:ascii="Heebo;Arial" w:hAnsi="Heebo;Arial"/>
              </w:rPr>
              <w:t>25%-35%</w:t>
            </w:r>
          </w:p>
        </w:tc>
        <w:tc>
          <w:tcPr>
            <w:tcW w:w="1100" w:type="dxa"/>
            <w:tcBorders>
              <w:top w:val="single" w:sz="12" w:space="0" w:color="000000"/>
            </w:tcBorders>
            <w:tcMar>
              <w:left w:w="0" w:type="dxa"/>
              <w:bottom w:w="0" w:type="dxa"/>
              <w:right w:w="0" w:type="dxa"/>
            </w:tcMar>
            <w:vAlign w:val="center"/>
          </w:tcPr>
          <w:p>
            <w:pPr>
              <w:pStyle w:val="TableContents"/>
              <w:bidi w:val="0"/>
              <w:spacing w:lineRule="auto" w:line="300" w:before="0" w:after="0"/>
              <w:jc w:val="center"/>
              <w:rPr>
                <w:rFonts w:ascii="Heebo;Arial" w:hAnsi="Heebo;Arial"/>
              </w:rPr>
            </w:pPr>
            <w:r>
              <w:rPr>
                <w:rFonts w:ascii="Heebo;Arial" w:hAnsi="Heebo;Arial"/>
              </w:rPr>
              <w:t>0</w:t>
            </w:r>
          </w:p>
        </w:tc>
        <w:tc>
          <w:tcPr>
            <w:tcW w:w="1130" w:type="dxa"/>
            <w:tcBorders>
              <w:top w:val="single" w:sz="12" w:space="0" w:color="000000"/>
            </w:tcBorders>
            <w:tcMar>
              <w:left w:w="0" w:type="dxa"/>
              <w:bottom w:w="0" w:type="dxa"/>
              <w:right w:w="0" w:type="dxa"/>
            </w:tcMar>
            <w:vAlign w:val="center"/>
          </w:tcPr>
          <w:p>
            <w:pPr>
              <w:pStyle w:val="TableContents"/>
              <w:bidi w:val="0"/>
              <w:spacing w:lineRule="auto" w:line="300" w:before="0" w:after="0"/>
              <w:jc w:val="center"/>
              <w:rPr>
                <w:rFonts w:ascii="Heebo;Arial" w:hAnsi="Heebo;Arial"/>
              </w:rPr>
            </w:pPr>
            <w:r>
              <w:rPr>
                <w:rFonts w:ascii="Heebo;Arial" w:hAnsi="Heebo;Arial"/>
              </w:rPr>
              <w:t>12</w:t>
            </w:r>
          </w:p>
        </w:tc>
        <w:tc>
          <w:tcPr>
            <w:tcW w:w="980" w:type="dxa"/>
            <w:tcBorders>
              <w:top w:val="single" w:sz="12" w:space="0" w:color="000000"/>
            </w:tcBorders>
            <w:tcMar>
              <w:left w:w="0" w:type="dxa"/>
              <w:bottom w:w="0" w:type="dxa"/>
              <w:right w:w="0" w:type="dxa"/>
            </w:tcMar>
            <w:vAlign w:val="center"/>
          </w:tcPr>
          <w:p>
            <w:pPr>
              <w:pStyle w:val="TableContents"/>
              <w:bidi w:val="0"/>
              <w:spacing w:lineRule="auto" w:line="300" w:before="0" w:after="0"/>
              <w:jc w:val="center"/>
              <w:rPr>
                <w:rFonts w:ascii="Heebo;Arial" w:hAnsi="Heebo;Arial"/>
              </w:rPr>
            </w:pPr>
            <w:r>
              <w:rPr>
                <w:rFonts w:ascii="Heebo;Arial" w:hAnsi="Heebo;Arial"/>
              </w:rPr>
              <w:t>8</w:t>
            </w:r>
          </w:p>
        </w:tc>
        <w:tc>
          <w:tcPr>
            <w:tcW w:w="1355" w:type="dxa"/>
            <w:tcBorders>
              <w:top w:val="single" w:sz="12" w:space="0" w:color="000000"/>
            </w:tcBorders>
            <w:tcMar>
              <w:left w:w="0" w:type="dxa"/>
              <w:bottom w:w="0" w:type="dxa"/>
              <w:right w:w="0" w:type="dxa"/>
            </w:tcMar>
            <w:vAlign w:val="center"/>
          </w:tcPr>
          <w:p>
            <w:pPr>
              <w:pStyle w:val="TableContents"/>
              <w:bidi w:val="0"/>
              <w:spacing w:lineRule="auto" w:line="300" w:before="0" w:after="0"/>
              <w:jc w:val="center"/>
              <w:rPr>
                <w:rFonts w:ascii="Heebo;Arial" w:hAnsi="Heebo;Arial"/>
              </w:rPr>
            </w:pPr>
            <w:r>
              <w:rPr>
                <w:rFonts w:ascii="Heebo;Arial" w:hAnsi="Heebo;Arial"/>
              </w:rPr>
              <w:t>100%</w:t>
            </w:r>
          </w:p>
        </w:tc>
      </w:tr>
      <w:tr>
        <w:trPr/>
        <w:tc>
          <w:tcPr>
            <w:tcW w:w="2375" w:type="dxa"/>
            <w:tcBorders>
              <w:top w:val="single" w:sz="12" w:space="0" w:color="000000"/>
            </w:tcBorders>
            <w:tcMar>
              <w:left w:w="0" w:type="dxa"/>
              <w:bottom w:w="0" w:type="dxa"/>
              <w:right w:w="0" w:type="dxa"/>
            </w:tcMar>
            <w:vAlign w:val="center"/>
          </w:tcPr>
          <w:p>
            <w:pPr>
              <w:pStyle w:val="TableContents"/>
              <w:bidi w:val="0"/>
              <w:spacing w:lineRule="auto" w:line="300" w:before="0" w:after="0"/>
              <w:jc w:val="center"/>
              <w:rPr>
                <w:rFonts w:ascii="Heebo;Arial" w:hAnsi="Heebo;Arial"/>
              </w:rPr>
            </w:pPr>
            <w:r>
              <w:rPr>
                <w:rFonts w:ascii="Heebo;Arial" w:hAnsi="Heebo;Arial"/>
              </w:rPr>
              <w:t>MENA</w:t>
            </w:r>
          </w:p>
        </w:tc>
        <w:tc>
          <w:tcPr>
            <w:tcW w:w="740" w:type="dxa"/>
            <w:tcBorders>
              <w:top w:val="single" w:sz="12" w:space="0" w:color="000000"/>
              <w:left w:val="single" w:sz="12" w:space="0" w:color="000000"/>
            </w:tcBorders>
            <w:tcMar>
              <w:bottom w:w="0" w:type="dxa"/>
              <w:right w:w="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0/20</w:t>
            </w:r>
          </w:p>
        </w:tc>
        <w:tc>
          <w:tcPr>
            <w:tcW w:w="740" w:type="dxa"/>
            <w:tcBorders>
              <w:top w:val="single" w:sz="12" w:space="0" w:color="000000"/>
            </w:tcBorders>
            <w:tcMar>
              <w:left w:w="0" w:type="dxa"/>
              <w:bottom w:w="0" w:type="dxa"/>
              <w:right w:w="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38/31</w:t>
            </w:r>
          </w:p>
        </w:tc>
        <w:tc>
          <w:tcPr>
            <w:tcW w:w="740" w:type="dxa"/>
            <w:tcBorders>
              <w:top w:val="single" w:sz="12" w:space="0" w:color="000000"/>
            </w:tcBorders>
            <w:tcMar>
              <w:left w:w="0" w:type="dxa"/>
              <w:bottom w:w="0" w:type="dxa"/>
              <w:right w:w="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w:t>
            </w:r>
          </w:p>
        </w:tc>
        <w:tc>
          <w:tcPr>
            <w:tcW w:w="935" w:type="dxa"/>
            <w:tcBorders>
              <w:top w:val="single" w:sz="12" w:space="0" w:color="000000"/>
              <w:left w:val="single" w:sz="12" w:space="0" w:color="000000"/>
            </w:tcBorders>
            <w:tcMar>
              <w:bottom w:w="0" w:type="dxa"/>
              <w:right w:w="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88-91</w:t>
            </w:r>
          </w:p>
        </w:tc>
        <w:tc>
          <w:tcPr>
            <w:tcW w:w="1280" w:type="dxa"/>
            <w:tcBorders>
              <w:top w:val="single" w:sz="12" w:space="0" w:color="000000"/>
              <w:left w:val="single" w:sz="12" w:space="0" w:color="000000"/>
            </w:tcBorders>
            <w:tcMar>
              <w:bottom w:w="0" w:type="dxa"/>
              <w:right w:w="0" w:type="dxa"/>
            </w:tcMar>
            <w:vAlign w:val="center"/>
          </w:tcPr>
          <w:p>
            <w:pPr>
              <w:pStyle w:val="TableContents"/>
              <w:bidi w:val="0"/>
              <w:spacing w:lineRule="auto" w:line="300" w:before="0" w:after="0"/>
              <w:jc w:val="center"/>
              <w:rPr>
                <w:rFonts w:ascii="Heebo;Arial" w:hAnsi="Heebo;Arial"/>
              </w:rPr>
            </w:pPr>
            <w:r>
              <w:rPr>
                <w:rFonts w:ascii="Heebo;Arial" w:hAnsi="Heebo;Arial"/>
              </w:rPr>
              <w:t>-</w:t>
            </w:r>
          </w:p>
        </w:tc>
        <w:tc>
          <w:tcPr>
            <w:tcW w:w="920" w:type="dxa"/>
            <w:tcBorders>
              <w:top w:val="single" w:sz="12" w:space="0" w:color="000000"/>
            </w:tcBorders>
            <w:tcMar>
              <w:left w:w="0" w:type="dxa"/>
              <w:bottom w:w="0" w:type="dxa"/>
              <w:right w:w="0" w:type="dxa"/>
            </w:tcMar>
            <w:vAlign w:val="center"/>
          </w:tcPr>
          <w:p>
            <w:pPr>
              <w:pStyle w:val="TableContents"/>
              <w:bidi w:val="0"/>
              <w:spacing w:lineRule="auto" w:line="300" w:before="0" w:after="0"/>
              <w:jc w:val="center"/>
              <w:rPr>
                <w:rFonts w:ascii="Heebo;Arial" w:hAnsi="Heebo;Arial"/>
              </w:rPr>
            </w:pPr>
            <w:r>
              <w:rPr>
                <w:rFonts w:ascii="Heebo;Arial" w:hAnsi="Heebo;Arial"/>
              </w:rPr>
              <w:t>-</w:t>
            </w:r>
          </w:p>
        </w:tc>
        <w:tc>
          <w:tcPr>
            <w:tcW w:w="1415" w:type="dxa"/>
            <w:tcBorders>
              <w:top w:val="single" w:sz="12" w:space="0" w:color="000000"/>
              <w:left w:val="single" w:sz="12" w:space="0" w:color="000000"/>
            </w:tcBorders>
            <w:tcMar>
              <w:bottom w:w="0" w:type="dxa"/>
              <w:right w:w="0" w:type="dxa"/>
            </w:tcMar>
            <w:vAlign w:val="center"/>
          </w:tcPr>
          <w:p>
            <w:pPr>
              <w:pStyle w:val="TableContents"/>
              <w:bidi w:val="0"/>
              <w:spacing w:lineRule="auto" w:line="300" w:before="0" w:after="0"/>
              <w:jc w:val="center"/>
              <w:rPr>
                <w:rFonts w:ascii="Heebo;Arial" w:hAnsi="Heebo;Arial"/>
              </w:rPr>
            </w:pPr>
            <w:r>
              <w:rPr>
                <w:rFonts w:ascii="Heebo;Arial" w:hAnsi="Heebo;Arial"/>
              </w:rPr>
              <w:t>-</w:t>
            </w:r>
          </w:p>
        </w:tc>
        <w:tc>
          <w:tcPr>
            <w:tcW w:w="935" w:type="dxa"/>
            <w:tcBorders>
              <w:top w:val="single" w:sz="12" w:space="0" w:color="000000"/>
            </w:tcBorders>
            <w:tcMar>
              <w:left w:w="0" w:type="dxa"/>
              <w:bottom w:w="0" w:type="dxa"/>
              <w:right w:w="0" w:type="dxa"/>
            </w:tcMar>
            <w:vAlign w:val="center"/>
          </w:tcPr>
          <w:p>
            <w:pPr>
              <w:pStyle w:val="TableContents"/>
              <w:bidi w:val="0"/>
              <w:spacing w:lineRule="auto" w:line="300" w:before="0" w:after="0"/>
              <w:jc w:val="center"/>
              <w:rPr>
                <w:rFonts w:ascii="Heebo;Arial" w:hAnsi="Heebo;Arial"/>
              </w:rPr>
            </w:pPr>
            <w:r>
              <w:rPr>
                <w:rFonts w:ascii="Heebo;Arial" w:hAnsi="Heebo;Arial"/>
              </w:rPr>
              <w:t>88-91</w:t>
            </w:r>
          </w:p>
        </w:tc>
        <w:tc>
          <w:tcPr>
            <w:tcW w:w="1100" w:type="dxa"/>
            <w:tcBorders>
              <w:top w:val="single" w:sz="12" w:space="0" w:color="000000"/>
            </w:tcBorders>
            <w:tcMar>
              <w:left w:w="0" w:type="dxa"/>
              <w:bottom w:w="0" w:type="dxa"/>
              <w:right w:w="0" w:type="dxa"/>
            </w:tcMar>
            <w:vAlign w:val="center"/>
          </w:tcPr>
          <w:p>
            <w:pPr>
              <w:pStyle w:val="TableContents"/>
              <w:bidi w:val="0"/>
              <w:spacing w:lineRule="auto" w:line="300" w:before="0" w:after="0"/>
              <w:jc w:val="center"/>
              <w:rPr>
                <w:rFonts w:ascii="Heebo;Arial" w:hAnsi="Heebo;Arial"/>
              </w:rPr>
            </w:pPr>
            <w:r>
              <w:rPr>
                <w:rFonts w:ascii="Heebo;Arial" w:hAnsi="Heebo;Arial"/>
              </w:rPr>
              <w:t>10</w:t>
            </w:r>
          </w:p>
        </w:tc>
        <w:tc>
          <w:tcPr>
            <w:tcW w:w="1160" w:type="dxa"/>
            <w:tcBorders>
              <w:top w:val="single" w:sz="12" w:space="0" w:color="000000"/>
            </w:tcBorders>
            <w:tcMar>
              <w:left w:w="0" w:type="dxa"/>
              <w:bottom w:w="0" w:type="dxa"/>
              <w:right w:w="0" w:type="dxa"/>
            </w:tcMar>
            <w:vAlign w:val="center"/>
          </w:tcPr>
          <w:p>
            <w:pPr>
              <w:pStyle w:val="TableContents"/>
              <w:bidi w:val="0"/>
              <w:spacing w:lineRule="auto" w:line="300" w:before="0" w:after="0"/>
              <w:jc w:val="center"/>
              <w:rPr>
                <w:rFonts w:ascii="Heebo;Arial" w:hAnsi="Heebo;Arial"/>
              </w:rPr>
            </w:pPr>
            <w:r>
              <w:rPr>
                <w:rFonts w:ascii="Heebo;Arial" w:hAnsi="Heebo;Arial"/>
              </w:rPr>
              <w:t>25%-35%</w:t>
            </w:r>
          </w:p>
        </w:tc>
        <w:tc>
          <w:tcPr>
            <w:tcW w:w="1100" w:type="dxa"/>
            <w:tcBorders>
              <w:top w:val="single" w:sz="12" w:space="0" w:color="000000"/>
            </w:tcBorders>
            <w:tcMar>
              <w:left w:w="0" w:type="dxa"/>
              <w:bottom w:w="0" w:type="dxa"/>
              <w:right w:w="0" w:type="dxa"/>
            </w:tcMar>
            <w:vAlign w:val="center"/>
          </w:tcPr>
          <w:p>
            <w:pPr>
              <w:pStyle w:val="TableContents"/>
              <w:bidi w:val="0"/>
              <w:spacing w:lineRule="auto" w:line="300" w:before="0" w:after="0"/>
              <w:jc w:val="center"/>
              <w:rPr>
                <w:rFonts w:ascii="Heebo;Arial" w:hAnsi="Heebo;Arial"/>
              </w:rPr>
            </w:pPr>
            <w:r>
              <w:rPr>
                <w:rFonts w:ascii="Heebo;Arial" w:hAnsi="Heebo;Arial"/>
              </w:rPr>
              <w:t>10</w:t>
            </w:r>
          </w:p>
        </w:tc>
        <w:tc>
          <w:tcPr>
            <w:tcW w:w="1130" w:type="dxa"/>
            <w:tcBorders>
              <w:top w:val="single" w:sz="12" w:space="0" w:color="000000"/>
            </w:tcBorders>
            <w:tcMar>
              <w:left w:w="0" w:type="dxa"/>
              <w:bottom w:w="0" w:type="dxa"/>
              <w:right w:w="0" w:type="dxa"/>
            </w:tcMar>
            <w:vAlign w:val="center"/>
          </w:tcPr>
          <w:p>
            <w:pPr>
              <w:pStyle w:val="TableContents"/>
              <w:bidi w:val="0"/>
              <w:spacing w:lineRule="auto" w:line="300" w:before="0" w:after="0"/>
              <w:jc w:val="center"/>
              <w:rPr>
                <w:rFonts w:ascii="Heebo;Arial" w:hAnsi="Heebo;Arial"/>
              </w:rPr>
            </w:pPr>
            <w:r>
              <w:rPr>
                <w:rFonts w:ascii="Heebo;Arial" w:hAnsi="Heebo;Arial"/>
              </w:rPr>
              <w:t>8</w:t>
            </w:r>
          </w:p>
        </w:tc>
        <w:tc>
          <w:tcPr>
            <w:tcW w:w="980" w:type="dxa"/>
            <w:tcBorders>
              <w:top w:val="single" w:sz="12" w:space="0" w:color="000000"/>
            </w:tcBorders>
            <w:tcMar>
              <w:left w:w="0" w:type="dxa"/>
              <w:bottom w:w="0" w:type="dxa"/>
              <w:right w:w="0" w:type="dxa"/>
            </w:tcMar>
            <w:vAlign w:val="center"/>
          </w:tcPr>
          <w:p>
            <w:pPr>
              <w:pStyle w:val="TableContents"/>
              <w:bidi w:val="0"/>
              <w:spacing w:lineRule="auto" w:line="300" w:before="0" w:after="0"/>
              <w:jc w:val="center"/>
              <w:rPr>
                <w:rFonts w:ascii="Heebo;Arial" w:hAnsi="Heebo;Arial"/>
              </w:rPr>
            </w:pPr>
            <w:r>
              <w:rPr>
                <w:rFonts w:ascii="Heebo;Arial" w:hAnsi="Heebo;Arial"/>
              </w:rPr>
              <w:t>7</w:t>
            </w:r>
          </w:p>
        </w:tc>
        <w:tc>
          <w:tcPr>
            <w:tcW w:w="1355" w:type="dxa"/>
            <w:tcBorders>
              <w:top w:val="single" w:sz="12" w:space="0" w:color="000000"/>
            </w:tcBorders>
            <w:tcMar>
              <w:left w:w="0" w:type="dxa"/>
              <w:bottom w:w="0" w:type="dxa"/>
              <w:right w:w="0" w:type="dxa"/>
            </w:tcMar>
            <w:vAlign w:val="center"/>
          </w:tcPr>
          <w:p>
            <w:pPr>
              <w:pStyle w:val="TableContents"/>
              <w:bidi w:val="0"/>
              <w:spacing w:lineRule="auto" w:line="300" w:before="0" w:after="0"/>
              <w:jc w:val="center"/>
              <w:rPr>
                <w:rFonts w:ascii="Heebo;Arial" w:hAnsi="Heebo;Arial"/>
              </w:rPr>
            </w:pPr>
            <w:r>
              <w:rPr>
                <w:rFonts w:ascii="Heebo;Arial" w:hAnsi="Heebo;Arial"/>
              </w:rPr>
              <w:t>84%</w:t>
            </w:r>
          </w:p>
        </w:tc>
      </w:tr>
      <w:tr>
        <w:trPr/>
        <w:tc>
          <w:tcPr>
            <w:tcW w:w="2375" w:type="dxa"/>
            <w:tcBorders>
              <w:top w:val="single" w:sz="12" w:space="0" w:color="000000"/>
            </w:tcBorders>
            <w:tcMar>
              <w:left w:w="0" w:type="dxa"/>
              <w:bottom w:w="0" w:type="dxa"/>
              <w:right w:w="0" w:type="dxa"/>
            </w:tcMar>
            <w:vAlign w:val="center"/>
          </w:tcPr>
          <w:p>
            <w:pPr>
              <w:pStyle w:val="TableContents"/>
              <w:bidi w:val="0"/>
              <w:spacing w:lineRule="auto" w:line="300" w:before="0" w:after="0"/>
              <w:jc w:val="center"/>
              <w:rPr>
                <w:rFonts w:ascii="Heebo;Arial" w:hAnsi="Heebo;Arial"/>
                <w:b/>
              </w:rPr>
            </w:pPr>
            <w:r>
              <w:rPr>
                <w:rFonts w:ascii="Heebo;Arial" w:hAnsi="Heebo;Arial"/>
                <w:b/>
              </w:rPr>
              <w:t>Total Consolidated Projects</w:t>
            </w:r>
          </w:p>
        </w:tc>
        <w:tc>
          <w:tcPr>
            <w:tcW w:w="740" w:type="dxa"/>
            <w:tcBorders>
              <w:top w:val="single" w:sz="12" w:space="0" w:color="000000"/>
              <w:left w:val="single" w:sz="12" w:space="0" w:color="000000"/>
            </w:tcBorders>
            <w:tcMar>
              <w:bottom w:w="0" w:type="dxa"/>
              <w:right w:w="0" w:type="dxa"/>
            </w:tcMar>
            <w:vAlign w:val="center"/>
          </w:tcPr>
          <w:p>
            <w:pPr>
              <w:pStyle w:val="TableContents"/>
              <w:bidi w:val="0"/>
              <w:spacing w:lineRule="auto" w:line="300" w:before="0" w:after="0"/>
              <w:jc w:val="center"/>
              <w:rPr>
                <w:rFonts w:ascii="Heebo;Arial" w:hAnsi="Heebo;Arial"/>
                <w:b/>
                <w:color w:val="000000"/>
              </w:rPr>
            </w:pPr>
            <w:r>
              <w:rPr>
                <w:rFonts w:ascii="Heebo;Arial" w:hAnsi="Heebo;Arial"/>
                <w:b/>
                <w:color w:val="000000"/>
              </w:rPr>
              <w:t>0/20</w:t>
            </w:r>
          </w:p>
        </w:tc>
        <w:tc>
          <w:tcPr>
            <w:tcW w:w="740" w:type="dxa"/>
            <w:tcBorders>
              <w:top w:val="single" w:sz="12" w:space="0" w:color="000000"/>
            </w:tcBorders>
            <w:tcMar>
              <w:left w:w="0" w:type="dxa"/>
              <w:bottom w:w="0" w:type="dxa"/>
              <w:right w:w="0" w:type="dxa"/>
            </w:tcMar>
            <w:vAlign w:val="center"/>
          </w:tcPr>
          <w:p>
            <w:pPr>
              <w:pStyle w:val="TableContents"/>
              <w:bidi w:val="0"/>
              <w:spacing w:lineRule="auto" w:line="300" w:before="0" w:after="0"/>
              <w:jc w:val="center"/>
              <w:rPr>
                <w:rFonts w:ascii="Heebo;Arial" w:hAnsi="Heebo;Arial"/>
                <w:b/>
                <w:color w:val="000000"/>
              </w:rPr>
            </w:pPr>
            <w:r>
              <w:rPr>
                <w:rFonts w:ascii="Heebo;Arial" w:hAnsi="Heebo;Arial"/>
                <w:b/>
                <w:color w:val="000000"/>
              </w:rPr>
              <w:t>470/531</w:t>
            </w:r>
          </w:p>
        </w:tc>
        <w:tc>
          <w:tcPr>
            <w:tcW w:w="740" w:type="dxa"/>
            <w:tcBorders>
              <w:top w:val="single" w:sz="12" w:space="0" w:color="000000"/>
            </w:tcBorders>
            <w:tcMar>
              <w:left w:w="0" w:type="dxa"/>
              <w:bottom w:w="0" w:type="dxa"/>
              <w:right w:w="0" w:type="dxa"/>
            </w:tcMar>
            <w:vAlign w:val="center"/>
          </w:tcPr>
          <w:p>
            <w:pPr>
              <w:pStyle w:val="TableContents"/>
              <w:bidi w:val="0"/>
              <w:spacing w:lineRule="auto" w:line="300" w:before="0" w:after="0"/>
              <w:jc w:val="center"/>
              <w:rPr>
                <w:rFonts w:ascii="Heebo;Arial" w:hAnsi="Heebo;Arial"/>
                <w:b/>
                <w:color w:val="000000"/>
              </w:rPr>
            </w:pPr>
            <w:r>
              <w:rPr>
                <w:rFonts w:ascii="Heebo;Arial" w:hAnsi="Heebo;Arial"/>
                <w:b/>
                <w:color w:val="000000"/>
              </w:rPr>
              <w:t>256/0</w:t>
            </w:r>
          </w:p>
        </w:tc>
        <w:tc>
          <w:tcPr>
            <w:tcW w:w="935" w:type="dxa"/>
            <w:tcBorders>
              <w:top w:val="single" w:sz="12" w:space="0" w:color="000000"/>
              <w:left w:val="single" w:sz="12" w:space="0" w:color="000000"/>
            </w:tcBorders>
            <w:tcMar>
              <w:bottom w:w="0" w:type="dxa"/>
              <w:right w:w="0" w:type="dxa"/>
            </w:tcMar>
            <w:vAlign w:val="center"/>
          </w:tcPr>
          <w:p>
            <w:pPr>
              <w:pStyle w:val="TableContents"/>
              <w:bidi w:val="0"/>
              <w:spacing w:lineRule="auto" w:line="300" w:before="0" w:after="0"/>
              <w:jc w:val="center"/>
              <w:rPr>
                <w:rFonts w:ascii="Heebo;Arial" w:hAnsi="Heebo;Arial"/>
                <w:b/>
                <w:color w:val="000000"/>
              </w:rPr>
            </w:pPr>
            <w:r>
              <w:rPr>
                <w:rFonts w:ascii="Heebo;Arial" w:hAnsi="Heebo;Arial"/>
                <w:b/>
                <w:color w:val="000000"/>
              </w:rPr>
              <w:t>1,331-1,363</w:t>
            </w:r>
          </w:p>
        </w:tc>
        <w:tc>
          <w:tcPr>
            <w:tcW w:w="1280" w:type="dxa"/>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pPr>
            <w:r>
              <w:rPr/>
              <w:t> </w:t>
            </w:r>
          </w:p>
        </w:tc>
        <w:tc>
          <w:tcPr>
            <w:tcW w:w="920"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1415" w:type="dxa"/>
            <w:tcBorders>
              <w:top w:val="single" w:sz="12" w:space="0" w:color="000000"/>
              <w:left w:val="single" w:sz="12" w:space="0" w:color="000000"/>
            </w:tcBorders>
            <w:tcMar>
              <w:bottom w:w="0" w:type="dxa"/>
              <w:right w:w="0" w:type="dxa"/>
            </w:tcMar>
            <w:vAlign w:val="center"/>
          </w:tcPr>
          <w:p>
            <w:pPr>
              <w:pStyle w:val="TableContents"/>
              <w:bidi w:val="0"/>
              <w:spacing w:lineRule="auto" w:line="300" w:before="0" w:after="0"/>
              <w:jc w:val="center"/>
              <w:rPr>
                <w:rFonts w:ascii="Heebo;Arial" w:hAnsi="Heebo;Arial"/>
                <w:b/>
                <w:color w:val="000000"/>
              </w:rPr>
            </w:pPr>
            <w:r>
              <w:rPr>
                <w:rFonts w:ascii="Heebo;Arial" w:hAnsi="Heebo;Arial"/>
                <w:b/>
                <w:color w:val="000000"/>
              </w:rPr>
              <w:t>498-511</w:t>
            </w:r>
          </w:p>
        </w:tc>
        <w:tc>
          <w:tcPr>
            <w:tcW w:w="935" w:type="dxa"/>
            <w:tcBorders>
              <w:top w:val="single" w:sz="12" w:space="0" w:color="000000"/>
            </w:tcBorders>
            <w:tcMar>
              <w:left w:w="0" w:type="dxa"/>
              <w:bottom w:w="0" w:type="dxa"/>
              <w:right w:w="0" w:type="dxa"/>
            </w:tcMar>
            <w:vAlign w:val="center"/>
          </w:tcPr>
          <w:p>
            <w:pPr>
              <w:pStyle w:val="TableContents"/>
              <w:bidi w:val="0"/>
              <w:spacing w:lineRule="auto" w:line="300" w:before="0" w:after="0"/>
              <w:jc w:val="center"/>
              <w:rPr>
                <w:rFonts w:ascii="Heebo;Arial" w:hAnsi="Heebo;Arial"/>
                <w:b/>
                <w:color w:val="000000"/>
              </w:rPr>
            </w:pPr>
            <w:r>
              <w:rPr>
                <w:rFonts w:ascii="Heebo;Arial" w:hAnsi="Heebo;Arial"/>
                <w:b/>
                <w:color w:val="000000"/>
              </w:rPr>
              <w:t>833-852</w:t>
            </w:r>
          </w:p>
        </w:tc>
        <w:tc>
          <w:tcPr>
            <w:tcW w:w="1100" w:type="dxa"/>
            <w:tcBorders>
              <w:top w:val="single" w:sz="12" w:space="0" w:color="000000"/>
            </w:tcBorders>
            <w:tcMar>
              <w:left w:w="0" w:type="dxa"/>
              <w:bottom w:w="0" w:type="dxa"/>
              <w:right w:w="0" w:type="dxa"/>
            </w:tcMar>
            <w:vAlign w:val="center"/>
          </w:tcPr>
          <w:p>
            <w:pPr>
              <w:pStyle w:val="TableContents"/>
              <w:bidi w:val="0"/>
              <w:spacing w:lineRule="auto" w:line="300" w:before="0" w:after="0"/>
              <w:jc w:val="center"/>
              <w:rPr>
                <w:rFonts w:ascii="Heebo;Arial" w:hAnsi="Heebo;Arial"/>
                <w:b/>
                <w:color w:val="000000"/>
              </w:rPr>
            </w:pPr>
            <w:r>
              <w:rPr>
                <w:rFonts w:ascii="Heebo;Arial" w:hAnsi="Heebo;Arial"/>
                <w:b/>
                <w:color w:val="000000"/>
              </w:rPr>
              <w:t>54</w:t>
            </w:r>
          </w:p>
        </w:tc>
        <w:tc>
          <w:tcPr>
            <w:tcW w:w="1160" w:type="dxa"/>
            <w:tcBorders>
              <w:top w:val="single" w:sz="12" w:space="0" w:color="000000"/>
            </w:tcBorders>
            <w:tcMar>
              <w:left w:w="0" w:type="dxa"/>
              <w:bottom w:w="0" w:type="dxa"/>
              <w:right w:w="0" w:type="dxa"/>
            </w:tcMar>
            <w:vAlign w:val="center"/>
          </w:tcPr>
          <w:p>
            <w:pPr>
              <w:pStyle w:val="TableContents"/>
              <w:bidi w:val="0"/>
              <w:spacing w:lineRule="auto" w:line="300" w:before="0" w:after="0"/>
              <w:jc w:val="center"/>
              <w:rPr>
                <w:color w:val="000000"/>
              </w:rPr>
            </w:pPr>
            <w:r>
              <w:rPr>
                <w:color w:val="000000"/>
              </w:rPr>
              <w:t> </w:t>
            </w:r>
          </w:p>
        </w:tc>
        <w:tc>
          <w:tcPr>
            <w:tcW w:w="1100" w:type="dxa"/>
            <w:tcBorders>
              <w:top w:val="single" w:sz="12" w:space="0" w:color="000000"/>
            </w:tcBorders>
            <w:tcMar>
              <w:left w:w="0" w:type="dxa"/>
              <w:bottom w:w="0" w:type="dxa"/>
              <w:right w:w="0" w:type="dxa"/>
            </w:tcMar>
            <w:vAlign w:val="center"/>
          </w:tcPr>
          <w:p>
            <w:pPr>
              <w:pStyle w:val="TableContents"/>
              <w:bidi w:val="0"/>
              <w:spacing w:lineRule="auto" w:line="300" w:before="0" w:after="0"/>
              <w:jc w:val="center"/>
              <w:rPr>
                <w:rFonts w:ascii="Heebo;Arial" w:hAnsi="Heebo;Arial"/>
                <w:b/>
                <w:color w:val="000000"/>
              </w:rPr>
            </w:pPr>
            <w:r>
              <w:rPr>
                <w:rFonts w:ascii="Heebo;Arial" w:hAnsi="Heebo;Arial"/>
                <w:b/>
                <w:color w:val="000000"/>
              </w:rPr>
              <w:t>54</w:t>
            </w:r>
          </w:p>
        </w:tc>
        <w:tc>
          <w:tcPr>
            <w:tcW w:w="1130" w:type="dxa"/>
            <w:tcBorders>
              <w:top w:val="single" w:sz="12" w:space="0" w:color="000000"/>
            </w:tcBorders>
            <w:tcMar>
              <w:left w:w="0" w:type="dxa"/>
              <w:bottom w:w="0" w:type="dxa"/>
              <w:right w:w="0" w:type="dxa"/>
            </w:tcMar>
            <w:vAlign w:val="center"/>
          </w:tcPr>
          <w:p>
            <w:pPr>
              <w:pStyle w:val="TableContents"/>
              <w:bidi w:val="0"/>
              <w:spacing w:lineRule="auto" w:line="300" w:before="0" w:after="0"/>
              <w:jc w:val="center"/>
              <w:rPr>
                <w:color w:val="000000"/>
              </w:rPr>
            </w:pPr>
            <w:r>
              <w:rPr>
                <w:color w:val="000000"/>
              </w:rPr>
              <w:t> </w:t>
            </w:r>
            <w:r>
              <w:rPr>
                <w:rFonts w:ascii="Heebo;Arial" w:hAnsi="Heebo;Arial"/>
                <w:b/>
                <w:color w:val="000000"/>
              </w:rPr>
              <w:t>110-112</w:t>
            </w:r>
          </w:p>
        </w:tc>
        <w:tc>
          <w:tcPr>
            <w:tcW w:w="980" w:type="dxa"/>
            <w:tcBorders>
              <w:top w:val="single" w:sz="12" w:space="0" w:color="000000"/>
            </w:tcBorders>
            <w:tcMar>
              <w:left w:w="0" w:type="dxa"/>
              <w:bottom w:w="0" w:type="dxa"/>
              <w:right w:w="0" w:type="dxa"/>
            </w:tcMar>
            <w:vAlign w:val="center"/>
          </w:tcPr>
          <w:p>
            <w:pPr>
              <w:pStyle w:val="TableContents"/>
              <w:bidi w:val="0"/>
              <w:spacing w:lineRule="auto" w:line="300" w:before="0" w:after="0"/>
              <w:jc w:val="center"/>
              <w:rPr>
                <w:color w:val="000000"/>
              </w:rPr>
            </w:pPr>
            <w:r>
              <w:rPr>
                <w:color w:val="000000"/>
              </w:rPr>
              <w:t> </w:t>
            </w:r>
            <w:r>
              <w:rPr>
                <w:rFonts w:ascii="Heebo;Arial" w:hAnsi="Heebo;Arial"/>
                <w:b/>
                <w:color w:val="000000"/>
              </w:rPr>
              <w:t>85-86</w:t>
            </w:r>
          </w:p>
        </w:tc>
        <w:tc>
          <w:tcPr>
            <w:tcW w:w="1355"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2375" w:type="dxa"/>
            <w:tcBorders>
              <w:top w:val="single" w:sz="12" w:space="0" w:color="000000"/>
            </w:tcBorders>
            <w:tcMar>
              <w:left w:w="0" w:type="dxa"/>
              <w:bottom w:w="0" w:type="dxa"/>
              <w:right w:w="0" w:type="dxa"/>
            </w:tcMar>
            <w:vAlign w:val="center"/>
          </w:tcPr>
          <w:p>
            <w:pPr>
              <w:pStyle w:val="TableContents"/>
              <w:bidi w:val="0"/>
              <w:spacing w:lineRule="auto" w:line="300" w:before="0" w:after="0"/>
              <w:jc w:val="center"/>
              <w:rPr>
                <w:rFonts w:ascii="Heebo;Arial" w:hAnsi="Heebo;Arial"/>
              </w:rPr>
            </w:pPr>
            <w:r>
              <w:rPr>
                <w:rFonts w:ascii="Heebo;Arial" w:hAnsi="Heebo;Arial"/>
              </w:rPr>
              <w:t>Unconsolidated Projects at share</w:t>
            </w:r>
          </w:p>
        </w:tc>
        <w:tc>
          <w:tcPr>
            <w:tcW w:w="740" w:type="dxa"/>
            <w:tcBorders>
              <w:top w:val="single" w:sz="12" w:space="0" w:color="000000"/>
              <w:left w:val="single" w:sz="12" w:space="0" w:color="000000"/>
            </w:tcBorders>
            <w:tcMar>
              <w:bottom w:w="0" w:type="dxa"/>
              <w:right w:w="0" w:type="dxa"/>
            </w:tcMar>
            <w:vAlign w:val="center"/>
          </w:tcPr>
          <w:p>
            <w:pPr>
              <w:pStyle w:val="TableContents"/>
              <w:bidi w:val="0"/>
              <w:spacing w:lineRule="auto" w:line="300" w:before="0" w:after="0"/>
              <w:jc w:val="center"/>
              <w:rPr>
                <w:rFonts w:ascii="Heebo;Arial" w:hAnsi="Heebo;Arial"/>
                <w:b/>
                <w:color w:val="000000"/>
              </w:rPr>
            </w:pPr>
            <w:r>
              <w:rPr>
                <w:rFonts w:ascii="Heebo;Arial" w:hAnsi="Heebo;Arial"/>
                <w:b/>
                <w:color w:val="000000"/>
              </w:rPr>
              <w:t>8/42</w:t>
            </w:r>
          </w:p>
        </w:tc>
        <w:tc>
          <w:tcPr>
            <w:tcW w:w="740" w:type="dxa"/>
            <w:tcBorders>
              <w:top w:val="single" w:sz="12" w:space="0" w:color="000000"/>
            </w:tcBorders>
            <w:tcMar>
              <w:left w:w="0" w:type="dxa"/>
              <w:bottom w:w="0" w:type="dxa"/>
              <w:right w:w="0" w:type="dxa"/>
            </w:tcMar>
            <w:vAlign w:val="center"/>
          </w:tcPr>
          <w:p>
            <w:pPr>
              <w:pStyle w:val="TableContents"/>
              <w:bidi w:val="0"/>
              <w:spacing w:lineRule="auto" w:line="300" w:before="0" w:after="0"/>
              <w:jc w:val="center"/>
              <w:rPr>
                <w:rFonts w:ascii="Heebo;Arial" w:hAnsi="Heebo;Arial"/>
                <w:b/>
                <w:color w:val="000000"/>
              </w:rPr>
            </w:pPr>
            <w:r>
              <w:rPr>
                <w:rFonts w:ascii="Heebo;Arial" w:hAnsi="Heebo;Arial"/>
                <w:b/>
                <w:color w:val="000000"/>
              </w:rPr>
              <w:t>0/79</w:t>
            </w:r>
          </w:p>
        </w:tc>
        <w:tc>
          <w:tcPr>
            <w:tcW w:w="740" w:type="dxa"/>
            <w:tcBorders>
              <w:top w:val="single" w:sz="12" w:space="0" w:color="000000"/>
            </w:tcBorders>
            <w:tcMar>
              <w:left w:w="0" w:type="dxa"/>
              <w:bottom w:w="0" w:type="dxa"/>
              <w:right w:w="0" w:type="dxa"/>
            </w:tcMar>
            <w:vAlign w:val="center"/>
          </w:tcPr>
          <w:p>
            <w:pPr>
              <w:pStyle w:val="TableContents"/>
              <w:bidi w:val="0"/>
              <w:spacing w:lineRule="auto" w:line="300" w:before="0" w:after="0"/>
              <w:jc w:val="center"/>
              <w:rPr>
                <w:rFonts w:ascii="Heebo;Arial" w:hAnsi="Heebo;Arial"/>
              </w:rPr>
            </w:pPr>
            <w:r>
              <w:rPr>
                <w:rFonts w:ascii="Heebo;Arial" w:hAnsi="Heebo;Arial"/>
              </w:rPr>
              <w:t>-</w:t>
            </w:r>
          </w:p>
        </w:tc>
        <w:tc>
          <w:tcPr>
            <w:tcW w:w="935" w:type="dxa"/>
            <w:tcBorders>
              <w:top w:val="single" w:sz="12" w:space="0" w:color="000000"/>
              <w:left w:val="single" w:sz="12" w:space="0" w:color="000000"/>
            </w:tcBorders>
            <w:tcMar>
              <w:bottom w:w="0" w:type="dxa"/>
              <w:right w:w="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45-46</w:t>
            </w:r>
          </w:p>
        </w:tc>
        <w:tc>
          <w:tcPr>
            <w:tcW w:w="1280" w:type="dxa"/>
            <w:tcBorders>
              <w:top w:val="single" w:sz="12" w:space="0" w:color="000000"/>
              <w:left w:val="single" w:sz="12" w:space="0" w:color="000000"/>
            </w:tcBorders>
            <w:tcMar>
              <w:bottom w:w="0" w:type="dxa"/>
              <w:right w:w="0" w:type="dxa"/>
            </w:tcMar>
            <w:vAlign w:val="center"/>
          </w:tcPr>
          <w:p>
            <w:pPr>
              <w:pStyle w:val="TableContents"/>
              <w:bidi w:val="0"/>
              <w:spacing w:lineRule="auto" w:line="300" w:before="0" w:after="0"/>
              <w:jc w:val="center"/>
              <w:rPr>
                <w:rFonts w:ascii="Heebo;Arial" w:hAnsi="Heebo;Arial"/>
              </w:rPr>
            </w:pPr>
            <w:r>
              <w:rPr>
                <w:rFonts w:ascii="Heebo;Arial" w:hAnsi="Heebo;Arial"/>
              </w:rPr>
              <w:t>-</w:t>
            </w:r>
          </w:p>
        </w:tc>
        <w:tc>
          <w:tcPr>
            <w:tcW w:w="920" w:type="dxa"/>
            <w:tcBorders>
              <w:top w:val="single" w:sz="12" w:space="0" w:color="000000"/>
            </w:tcBorders>
            <w:tcMar>
              <w:left w:w="0" w:type="dxa"/>
              <w:bottom w:w="0" w:type="dxa"/>
              <w:right w:w="0" w:type="dxa"/>
            </w:tcMar>
            <w:vAlign w:val="center"/>
          </w:tcPr>
          <w:p>
            <w:pPr>
              <w:pStyle w:val="TableContents"/>
              <w:bidi w:val="0"/>
              <w:spacing w:lineRule="auto" w:line="300" w:before="0" w:after="0"/>
              <w:jc w:val="center"/>
              <w:rPr>
                <w:rFonts w:ascii="Heebo;Arial" w:hAnsi="Heebo;Arial"/>
              </w:rPr>
            </w:pPr>
            <w:r>
              <w:rPr>
                <w:rFonts w:ascii="Heebo;Arial" w:hAnsi="Heebo;Arial"/>
              </w:rPr>
              <w:t>-</w:t>
            </w:r>
          </w:p>
        </w:tc>
        <w:tc>
          <w:tcPr>
            <w:tcW w:w="1415" w:type="dxa"/>
            <w:tcBorders>
              <w:top w:val="single" w:sz="12" w:space="0" w:color="000000"/>
              <w:left w:val="single" w:sz="12" w:space="0" w:color="000000"/>
            </w:tcBorders>
            <w:tcMar>
              <w:bottom w:w="0" w:type="dxa"/>
              <w:right w:w="0" w:type="dxa"/>
            </w:tcMar>
            <w:vAlign w:val="center"/>
          </w:tcPr>
          <w:p>
            <w:pPr>
              <w:pStyle w:val="TableContents"/>
              <w:bidi w:val="0"/>
              <w:spacing w:lineRule="auto" w:line="300" w:before="0" w:after="0"/>
              <w:jc w:val="center"/>
              <w:rPr>
                <w:rFonts w:ascii="Heebo;Arial" w:hAnsi="Heebo;Arial"/>
              </w:rPr>
            </w:pPr>
            <w:r>
              <w:rPr>
                <w:rFonts w:ascii="Heebo;Arial" w:hAnsi="Heebo;Arial"/>
              </w:rPr>
              <w:t>-</w:t>
            </w:r>
          </w:p>
        </w:tc>
        <w:tc>
          <w:tcPr>
            <w:tcW w:w="935" w:type="dxa"/>
            <w:tcBorders>
              <w:top w:val="single" w:sz="12" w:space="0" w:color="000000"/>
            </w:tcBorders>
            <w:tcMar>
              <w:left w:w="0" w:type="dxa"/>
              <w:bottom w:w="0" w:type="dxa"/>
              <w:right w:w="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45-46</w:t>
            </w:r>
          </w:p>
        </w:tc>
        <w:tc>
          <w:tcPr>
            <w:tcW w:w="1100" w:type="dxa"/>
            <w:tcBorders>
              <w:top w:val="single" w:sz="12" w:space="0" w:color="000000"/>
            </w:tcBorders>
            <w:tcMar>
              <w:left w:w="0" w:type="dxa"/>
              <w:bottom w:w="0" w:type="dxa"/>
              <w:right w:w="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0</w:t>
            </w:r>
          </w:p>
        </w:tc>
        <w:tc>
          <w:tcPr>
            <w:tcW w:w="1160" w:type="dxa"/>
            <w:tcBorders>
              <w:top w:val="single" w:sz="12" w:space="0" w:color="000000"/>
            </w:tcBorders>
            <w:tcMar>
              <w:left w:w="0" w:type="dxa"/>
              <w:bottom w:w="0" w:type="dxa"/>
              <w:right w:w="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25%</w:t>
            </w:r>
          </w:p>
        </w:tc>
        <w:tc>
          <w:tcPr>
            <w:tcW w:w="1100" w:type="dxa"/>
            <w:tcBorders>
              <w:top w:val="single" w:sz="12" w:space="0" w:color="000000"/>
            </w:tcBorders>
            <w:tcMar>
              <w:left w:w="0" w:type="dxa"/>
              <w:bottom w:w="0" w:type="dxa"/>
              <w:right w:w="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0</w:t>
            </w:r>
          </w:p>
        </w:tc>
        <w:tc>
          <w:tcPr>
            <w:tcW w:w="1130" w:type="dxa"/>
            <w:tcBorders>
              <w:top w:val="single" w:sz="12" w:space="0" w:color="000000"/>
            </w:tcBorders>
            <w:tcMar>
              <w:left w:w="0" w:type="dxa"/>
              <w:bottom w:w="0" w:type="dxa"/>
              <w:right w:w="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4</w:t>
            </w:r>
          </w:p>
        </w:tc>
        <w:tc>
          <w:tcPr>
            <w:tcW w:w="980" w:type="dxa"/>
            <w:tcBorders>
              <w:top w:val="single" w:sz="12" w:space="0" w:color="000000"/>
            </w:tcBorders>
            <w:tcMar>
              <w:left w:w="0" w:type="dxa"/>
              <w:bottom w:w="0" w:type="dxa"/>
              <w:right w:w="0" w:type="dxa"/>
            </w:tcMar>
            <w:vAlign w:val="center"/>
          </w:tcPr>
          <w:p>
            <w:pPr>
              <w:pStyle w:val="TableContents"/>
              <w:bidi w:val="0"/>
              <w:spacing w:lineRule="auto" w:line="300" w:before="0" w:after="0"/>
              <w:jc w:val="center"/>
              <w:rPr>
                <w:rFonts w:ascii="Heebo;Arial" w:hAnsi="Heebo;Arial"/>
                <w:color w:val="000000"/>
              </w:rPr>
            </w:pPr>
            <w:r>
              <w:rPr>
                <w:rFonts w:ascii="Heebo;Arial" w:hAnsi="Heebo;Arial"/>
                <w:color w:val="000000"/>
              </w:rPr>
              <w:t>3</w:t>
            </w:r>
          </w:p>
        </w:tc>
        <w:tc>
          <w:tcPr>
            <w:tcW w:w="1355" w:type="dxa"/>
            <w:tcBorders>
              <w:top w:val="single" w:sz="12" w:space="0" w:color="000000"/>
            </w:tcBorders>
            <w:tcMar>
              <w:left w:w="0" w:type="dxa"/>
              <w:bottom w:w="0" w:type="dxa"/>
              <w:right w:w="0" w:type="dxa"/>
            </w:tcMar>
            <w:vAlign w:val="center"/>
          </w:tcPr>
          <w:p>
            <w:pPr>
              <w:pStyle w:val="TableContents"/>
              <w:bidi w:val="0"/>
              <w:spacing w:lineRule="auto" w:line="300" w:before="0" w:after="0"/>
              <w:jc w:val="center"/>
              <w:rPr>
                <w:rFonts w:ascii="Heebo;Arial" w:hAnsi="Heebo;Arial"/>
              </w:rPr>
            </w:pPr>
            <w:r>
              <w:rPr>
                <w:rFonts w:ascii="Heebo;Arial" w:hAnsi="Heebo;Arial"/>
              </w:rPr>
              <w:t>53%</w:t>
            </w:r>
          </w:p>
        </w:tc>
      </w:tr>
      <w:tr>
        <w:trPr/>
        <w:tc>
          <w:tcPr>
            <w:tcW w:w="2375" w:type="dxa"/>
            <w:tcBorders>
              <w:top w:val="single" w:sz="12" w:space="0" w:color="000000"/>
              <w:bottom w:val="single" w:sz="12" w:space="0" w:color="000000"/>
            </w:tcBorders>
            <w:tcMar>
              <w:left w:w="0" w:type="dxa"/>
              <w:right w:w="0" w:type="dxa"/>
            </w:tcMar>
            <w:vAlign w:val="center"/>
          </w:tcPr>
          <w:p>
            <w:pPr>
              <w:pStyle w:val="TableContents"/>
              <w:bidi w:val="0"/>
              <w:spacing w:lineRule="auto" w:line="300" w:before="0" w:after="0"/>
              <w:jc w:val="center"/>
              <w:rPr>
                <w:rFonts w:ascii="Heebo;Arial" w:hAnsi="Heebo;Arial"/>
                <w:b/>
              </w:rPr>
            </w:pPr>
            <w:r>
              <w:rPr>
                <w:rFonts w:ascii="Heebo;Arial" w:hAnsi="Heebo;Arial"/>
                <w:b/>
              </w:rPr>
              <w:t>Total Pre-Construction</w:t>
            </w:r>
          </w:p>
        </w:tc>
        <w:tc>
          <w:tcPr>
            <w:tcW w:w="2220" w:type="dxa"/>
            <w:gridSpan w:val="3"/>
            <w:tcBorders>
              <w:top w:val="single" w:sz="12" w:space="0" w:color="000000"/>
              <w:left w:val="single" w:sz="12" w:space="0" w:color="000000"/>
              <w:bottom w:val="single" w:sz="12" w:space="0" w:color="000000"/>
            </w:tcBorders>
            <w:tcMar>
              <w:right w:w="0" w:type="dxa"/>
            </w:tcMar>
            <w:vAlign w:val="center"/>
          </w:tcPr>
          <w:p>
            <w:pPr>
              <w:pStyle w:val="TableContents"/>
              <w:bidi w:val="0"/>
              <w:spacing w:lineRule="auto" w:line="300" w:before="0" w:after="0"/>
              <w:jc w:val="center"/>
              <w:rPr>
                <w:rFonts w:ascii="Heebo;Arial" w:hAnsi="Heebo;Arial"/>
                <w:b/>
              </w:rPr>
            </w:pPr>
            <w:r>
              <w:rPr>
                <w:rFonts w:ascii="Heebo;Arial" w:hAnsi="Heebo;Arial"/>
                <w:b/>
              </w:rPr>
              <w:t>2,545MW +4,316MWh</w:t>
            </w:r>
          </w:p>
        </w:tc>
        <w:tc>
          <w:tcPr>
            <w:tcW w:w="935" w:type="dxa"/>
            <w:tcBorders>
              <w:top w:val="single" w:sz="12" w:space="0" w:color="000000"/>
              <w:left w:val="single" w:sz="12" w:space="0" w:color="000000"/>
              <w:bottom w:val="single" w:sz="12" w:space="0" w:color="000000"/>
            </w:tcBorders>
            <w:tcMar>
              <w:right w:w="0" w:type="dxa"/>
            </w:tcMar>
            <w:vAlign w:val="center"/>
          </w:tcPr>
          <w:p>
            <w:pPr>
              <w:pStyle w:val="TableContents"/>
              <w:bidi w:val="0"/>
              <w:spacing w:lineRule="auto" w:line="300" w:before="0" w:after="0"/>
              <w:jc w:val="center"/>
              <w:rPr>
                <w:rFonts w:ascii="Heebo;Arial" w:hAnsi="Heebo;Arial"/>
                <w:b/>
              </w:rPr>
            </w:pPr>
            <w:r>
              <w:rPr>
                <w:rFonts w:ascii="Heebo;Arial" w:hAnsi="Heebo;Arial"/>
                <w:b/>
              </w:rPr>
              <w:t>4,693-4,962</w:t>
            </w:r>
          </w:p>
        </w:tc>
        <w:tc>
          <w:tcPr>
            <w:tcW w:w="1280" w:type="dxa"/>
            <w:tcBorders>
              <w:top w:val="single" w:sz="12" w:space="0" w:color="000000"/>
              <w:left w:val="single" w:sz="12" w:space="0" w:color="000000"/>
              <w:bottom w:val="single" w:sz="12" w:space="0" w:color="000000"/>
            </w:tcBorders>
            <w:tcMar>
              <w:right w:w="0" w:type="dxa"/>
            </w:tcMar>
            <w:vAlign w:val="center"/>
          </w:tcPr>
          <w:p>
            <w:pPr>
              <w:pStyle w:val="TableContents"/>
              <w:bidi w:val="0"/>
              <w:spacing w:before="0" w:after="283"/>
              <w:jc w:val="left"/>
              <w:rPr/>
            </w:pPr>
            <w:r>
              <w:rPr/>
              <w:t> </w:t>
            </w:r>
          </w:p>
        </w:tc>
        <w:tc>
          <w:tcPr>
            <w:tcW w:w="920" w:type="dxa"/>
            <w:tcBorders>
              <w:top w:val="single" w:sz="12" w:space="0" w:color="000000"/>
              <w:bottom w:val="single" w:sz="12" w:space="0" w:color="000000"/>
            </w:tcBorders>
            <w:tcMar>
              <w:left w:w="0" w:type="dxa"/>
              <w:right w:w="0" w:type="dxa"/>
            </w:tcMar>
            <w:vAlign w:val="center"/>
          </w:tcPr>
          <w:p>
            <w:pPr>
              <w:pStyle w:val="TableContents"/>
              <w:bidi w:val="0"/>
              <w:spacing w:before="0" w:after="283"/>
              <w:jc w:val="left"/>
              <w:rPr/>
            </w:pPr>
            <w:r>
              <w:rPr/>
              <w:t> </w:t>
            </w:r>
          </w:p>
        </w:tc>
        <w:tc>
          <w:tcPr>
            <w:tcW w:w="1415" w:type="dxa"/>
            <w:tcBorders>
              <w:top w:val="single" w:sz="12" w:space="0" w:color="000000"/>
              <w:left w:val="single" w:sz="12" w:space="0" w:color="000000"/>
              <w:bottom w:val="single" w:sz="12" w:space="0" w:color="000000"/>
            </w:tcBorders>
            <w:tcMar>
              <w:right w:w="0" w:type="dxa"/>
            </w:tcMar>
            <w:vAlign w:val="center"/>
          </w:tcPr>
          <w:p>
            <w:pPr>
              <w:pStyle w:val="TableContents"/>
              <w:bidi w:val="0"/>
              <w:spacing w:lineRule="auto" w:line="300" w:before="0" w:after="0"/>
              <w:jc w:val="center"/>
              <w:rPr>
                <w:rFonts w:ascii="Heebo;Arial" w:hAnsi="Heebo;Arial"/>
                <w:b/>
                <w:color w:val="000000"/>
              </w:rPr>
            </w:pPr>
            <w:r>
              <w:rPr>
                <w:rFonts w:ascii="Heebo;Arial" w:hAnsi="Heebo;Arial"/>
                <w:b/>
                <w:color w:val="000000"/>
              </w:rPr>
              <w:t>1,898-2,002</w:t>
            </w:r>
          </w:p>
        </w:tc>
        <w:tc>
          <w:tcPr>
            <w:tcW w:w="935" w:type="dxa"/>
            <w:tcBorders>
              <w:top w:val="single" w:sz="12" w:space="0" w:color="000000"/>
              <w:bottom w:val="single" w:sz="12" w:space="0" w:color="000000"/>
            </w:tcBorders>
            <w:tcMar>
              <w:left w:w="0" w:type="dxa"/>
              <w:right w:w="0" w:type="dxa"/>
            </w:tcMar>
            <w:vAlign w:val="center"/>
          </w:tcPr>
          <w:p>
            <w:pPr>
              <w:pStyle w:val="TableContents"/>
              <w:bidi w:val="0"/>
              <w:spacing w:lineRule="auto" w:line="300" w:before="0" w:after="0"/>
              <w:jc w:val="center"/>
              <w:rPr>
                <w:rFonts w:ascii="Heebo;Arial" w:hAnsi="Heebo;Arial"/>
                <w:b/>
                <w:color w:val="000000"/>
              </w:rPr>
            </w:pPr>
            <w:r>
              <w:rPr>
                <w:rFonts w:ascii="Heebo;Arial" w:hAnsi="Heebo;Arial"/>
                <w:b/>
                <w:color w:val="000000"/>
              </w:rPr>
              <w:t>2,795-2,960</w:t>
            </w:r>
          </w:p>
        </w:tc>
        <w:tc>
          <w:tcPr>
            <w:tcW w:w="1100" w:type="dxa"/>
            <w:tcBorders>
              <w:top w:val="single" w:sz="12" w:space="0" w:color="000000"/>
              <w:bottom w:val="single" w:sz="12" w:space="0" w:color="000000"/>
            </w:tcBorders>
            <w:tcMar>
              <w:left w:w="0" w:type="dxa"/>
              <w:right w:w="0" w:type="dxa"/>
            </w:tcMar>
            <w:vAlign w:val="center"/>
          </w:tcPr>
          <w:p>
            <w:pPr>
              <w:pStyle w:val="TableContents"/>
              <w:bidi w:val="0"/>
              <w:spacing w:lineRule="auto" w:line="300" w:before="0" w:after="0"/>
              <w:jc w:val="center"/>
              <w:rPr>
                <w:rFonts w:ascii="Heebo;Arial" w:hAnsi="Heebo;Arial"/>
                <w:b/>
                <w:color w:val="000000"/>
              </w:rPr>
            </w:pPr>
            <w:r>
              <w:rPr>
                <w:rFonts w:ascii="Heebo;Arial" w:hAnsi="Heebo;Arial"/>
                <w:b/>
                <w:color w:val="000000"/>
              </w:rPr>
              <w:t>107</w:t>
            </w:r>
          </w:p>
        </w:tc>
        <w:tc>
          <w:tcPr>
            <w:tcW w:w="1160" w:type="dxa"/>
            <w:tcBorders>
              <w:top w:val="single" w:sz="12" w:space="0" w:color="000000"/>
              <w:bottom w:val="single" w:sz="12" w:space="0" w:color="000000"/>
            </w:tcBorders>
            <w:tcMar>
              <w:left w:w="0" w:type="dxa"/>
              <w:right w:w="0" w:type="dxa"/>
            </w:tcMar>
            <w:vAlign w:val="center"/>
          </w:tcPr>
          <w:p>
            <w:pPr>
              <w:pStyle w:val="TableContents"/>
              <w:bidi w:val="0"/>
              <w:spacing w:lineRule="auto" w:line="300" w:before="0" w:after="0"/>
              <w:jc w:val="center"/>
              <w:rPr>
                <w:color w:val="000000"/>
              </w:rPr>
            </w:pPr>
            <w:r>
              <w:rPr>
                <w:color w:val="000000"/>
              </w:rPr>
              <w:t> </w:t>
            </w:r>
          </w:p>
        </w:tc>
        <w:tc>
          <w:tcPr>
            <w:tcW w:w="1100" w:type="dxa"/>
            <w:tcBorders>
              <w:top w:val="single" w:sz="12" w:space="0" w:color="000000"/>
              <w:bottom w:val="single" w:sz="12" w:space="0" w:color="000000"/>
            </w:tcBorders>
            <w:tcMar>
              <w:left w:w="0" w:type="dxa"/>
              <w:right w:w="0" w:type="dxa"/>
            </w:tcMar>
            <w:vAlign w:val="center"/>
          </w:tcPr>
          <w:p>
            <w:pPr>
              <w:pStyle w:val="TableContents"/>
              <w:bidi w:val="0"/>
              <w:spacing w:lineRule="auto" w:line="300" w:before="0" w:after="0"/>
              <w:jc w:val="center"/>
              <w:rPr>
                <w:rFonts w:ascii="Heebo;Arial" w:hAnsi="Heebo;Arial"/>
                <w:b/>
                <w:color w:val="000000"/>
              </w:rPr>
            </w:pPr>
            <w:r>
              <w:rPr>
                <w:rFonts w:ascii="Heebo;Arial" w:hAnsi="Heebo;Arial"/>
                <w:b/>
                <w:color w:val="000000"/>
              </w:rPr>
              <w:t>107</w:t>
            </w:r>
          </w:p>
        </w:tc>
        <w:tc>
          <w:tcPr>
            <w:tcW w:w="1130" w:type="dxa"/>
            <w:tcBorders>
              <w:top w:val="single" w:sz="12" w:space="0" w:color="000000"/>
              <w:bottom w:val="single" w:sz="12" w:space="0" w:color="000000"/>
            </w:tcBorders>
            <w:tcMar>
              <w:left w:w="0" w:type="dxa"/>
              <w:right w:w="0" w:type="dxa"/>
            </w:tcMar>
            <w:vAlign w:val="center"/>
          </w:tcPr>
          <w:p>
            <w:pPr>
              <w:pStyle w:val="TableContents"/>
              <w:bidi w:val="0"/>
              <w:spacing w:lineRule="auto" w:line="300" w:before="0" w:after="0"/>
              <w:jc w:val="center"/>
              <w:rPr>
                <w:rFonts w:ascii="Heebo;Arial" w:hAnsi="Heebo;Arial"/>
                <w:b/>
                <w:color w:val="000000"/>
              </w:rPr>
            </w:pPr>
            <w:r>
              <w:rPr>
                <w:rFonts w:ascii="Heebo;Arial" w:hAnsi="Heebo;Arial"/>
                <w:b/>
                <w:color w:val="000000"/>
              </w:rPr>
              <w:t>393-406</w:t>
            </w:r>
          </w:p>
        </w:tc>
        <w:tc>
          <w:tcPr>
            <w:tcW w:w="980" w:type="dxa"/>
            <w:tcBorders>
              <w:top w:val="single" w:sz="12" w:space="0" w:color="000000"/>
              <w:bottom w:val="single" w:sz="12" w:space="0" w:color="000000"/>
            </w:tcBorders>
            <w:tcMar>
              <w:left w:w="0" w:type="dxa"/>
              <w:right w:w="0" w:type="dxa"/>
            </w:tcMar>
            <w:vAlign w:val="center"/>
          </w:tcPr>
          <w:p>
            <w:pPr>
              <w:pStyle w:val="TableContents"/>
              <w:bidi w:val="0"/>
              <w:spacing w:lineRule="auto" w:line="300" w:before="0" w:after="0"/>
              <w:jc w:val="center"/>
              <w:rPr>
                <w:rFonts w:ascii="Heebo;Arial" w:hAnsi="Heebo;Arial"/>
                <w:b/>
                <w:color w:val="000000"/>
              </w:rPr>
            </w:pPr>
            <w:r>
              <w:rPr>
                <w:rFonts w:ascii="Heebo;Arial" w:hAnsi="Heebo;Arial"/>
                <w:b/>
                <w:color w:val="000000"/>
              </w:rPr>
              <w:t>308-322</w:t>
            </w:r>
          </w:p>
        </w:tc>
        <w:tc>
          <w:tcPr>
            <w:tcW w:w="1355" w:type="dxa"/>
            <w:tcBorders>
              <w:top w:val="single" w:sz="12" w:space="0" w:color="000000"/>
              <w:bottom w:val="single" w:sz="12" w:space="0" w:color="000000"/>
            </w:tcBorders>
            <w:tcMar>
              <w:left w:w="0" w:type="dxa"/>
              <w:right w:w="0" w:type="dxa"/>
            </w:tcMar>
            <w:vAlign w:val="center"/>
          </w:tcPr>
          <w:p>
            <w:pPr>
              <w:pStyle w:val="TableContents"/>
              <w:bidi w:val="0"/>
              <w:spacing w:before="0" w:after="283"/>
              <w:jc w:val="left"/>
              <w:rPr/>
            </w:pPr>
            <w:r>
              <w:rPr/>
              <w:t> </w:t>
            </w:r>
          </w:p>
        </w:tc>
      </w:tr>
    </w:tbl>
    <w:p>
      <w:pPr>
        <w:pStyle w:val="TextBody"/>
        <w:bidi w:val="0"/>
        <w:spacing w:lineRule="auto" w:line="300" w:before="0" w:after="0"/>
        <w:jc w:val="left"/>
        <w:rPr>
          <w:rFonts w:ascii="Heebo;Arial" w:hAnsi="Heebo;Arial"/>
        </w:rPr>
      </w:pPr>
      <w:r>
        <w:rPr>
          <w:rFonts w:ascii="Heebo;Arial" w:hAnsi="Heebo;Arial"/>
        </w:rPr>
      </w:r>
    </w:p>
    <w:p>
      <w:pPr>
        <w:pStyle w:val="TextBody"/>
        <w:bidi w:val="0"/>
        <w:spacing w:lineRule="auto" w:line="300" w:before="0" w:after="0"/>
        <w:jc w:val="left"/>
        <w:rPr>
          <w:rFonts w:ascii="Heebo;Arial" w:hAnsi="Heebo;Arial"/>
          <w:color w:val="000000"/>
          <w:sz w:val="20"/>
        </w:rPr>
      </w:pPr>
      <w:r>
        <w:rPr>
          <w:rFonts w:ascii="Heebo;Arial" w:hAnsi="Heebo;Arial"/>
          <w:color w:val="000000"/>
          <w:sz w:val="20"/>
        </w:rPr>
        <w:t>* The legal ownership share for all U.S. projects is 90%, but Enlight invests 100% of the equity in the project and entitled to 100% of the project distributions until full repayment of Enlight's capital plus a preferred return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656" w:hanging="0"/>
        <w:jc w:val="both"/>
        <w:rPr>
          <w:rFonts w:ascii="Heebo;Arial" w:hAnsi="Heebo;Arial"/>
          <w:color w:val="000000"/>
          <w:sz w:val="20"/>
        </w:rPr>
      </w:pPr>
      <w:r>
        <w:rPr>
          <w:rFonts w:ascii="Heebo;Arial" w:hAnsi="Heebo;Arial"/>
          <w:color w:val="000000"/>
          <w:sz w:val="20"/>
        </w:rPr>
        <w:t>** Estimates of the impact of U.S. tariffs on construction costs for U.S. projects currently under construction are based on the following assumptions: tariffs on Chinese imports ranging  0-70% , and 10% on imports from all other countries; the willingness of suppliers to take on a portion of the increase in costs, based in part on current negotiations with them; an increase in the expected revenues and EBITDA of selected projects, based on current negotiations with relevant utilities. These estimates and assumptions involve risks and uncertainties and reflect management’s current expectations based on available information. We cannot guarantee that actual results achieved will reflect these estimates and assumptions.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656" w:hanging="0"/>
        <w:jc w:val="both"/>
        <w:rPr>
          <w:rFonts w:ascii="Heebo;Arial" w:hAnsi="Heebo;Arial"/>
          <w:color w:val="000000"/>
          <w:sz w:val="20"/>
        </w:rPr>
      </w:pPr>
      <w:r>
        <w:rPr>
          <w:rFonts w:ascii="Heebo;Arial" w:hAnsi="Heebo;Arial"/>
          <w:color w:val="000000"/>
          <w:sz w:val="20"/>
        </w:rPr>
        <w:t>***Tax benefits under the IRA. PTC is assumed, based on the project’s expected production and a yearly CPI indexation of 2%, discounted by 8% to COD.  For the ITC, a step-up adjustment was made to reflect the eligible higher tax credit rates, enhancing the valuation and return of the project by considering the increased project value.**** EBITDA is a non-IFRS financial measure. This figure represents consolidated EBITDA for the project and excludes the share of project distributions to tax equity partners, as well as ITC and PTC proceeds. These components of the tax equity transaction may differ from project to project, are subject to market conditions and commercial terms agreed upon reaching financial close.*****The Energy Community (EC) Adder provides extra credits for renewable energy projects in areas impacted by fossil fuel reliance or economic transition. The Domestic Content (DC) Adder rewards projects using U.S.-manufactured components, promoting local job creation and supply chain growth</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656" w:hanging="0"/>
        <w:jc w:val="both"/>
        <w:rPr>
          <w:rFonts w:ascii="Heebo;Arial" w:hAnsi="Heebo;Arial"/>
          <w:color w:val="000000"/>
          <w:sz w:val="20"/>
        </w:rPr>
      </w:pPr>
      <w:r>
        <w:rPr>
          <w:rFonts w:ascii="Heebo;Arial" w:hAnsi="Heebo;Arial"/>
          <w:color w:val="000000"/>
          <w:sz w:val="20"/>
        </w:rPr>
        <w:t>****** All numbers, beside equity invested, reflects Enlight share only *******Including Rustic hills 1+2, Coggon, Gemstone and Crimson orchard******** The required equity during construction is estimated at 10% and is expected to decrease to 0% at COD</w:t>
      </w:r>
    </w:p>
    <w:p>
      <w:pPr>
        <w:pStyle w:val="TextBody"/>
        <w:bidi w:val="0"/>
        <w:spacing w:lineRule="auto" w:line="300" w:before="0" w:after="0"/>
        <w:ind w:left="0" w:right="656" w:hanging="0"/>
        <w:jc w:val="both"/>
        <w:rPr>
          <w:rFonts w:ascii="Heebo;Arial" w:hAnsi="Heebo;Arial"/>
        </w:rPr>
      </w:pPr>
      <w:r>
        <w:rPr>
          <w:rFonts w:ascii="Heebo;Arial" w:hAnsi="Heebo;Arial"/>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Heebo;Arial" w:hAnsi="Heebo;Arial"/>
          <w:b/>
          <w:color w:val="000000"/>
          <w:sz w:val="20"/>
        </w:rPr>
      </w:pPr>
      <w:r>
        <w:rPr>
          <w:rFonts w:ascii="Heebo;Arial" w:hAnsi="Heebo;Arial"/>
          <w:b/>
          <w:color w:val="000000"/>
          <w:sz w:val="20"/>
        </w:rPr>
        <w:t>Appendix 5 – cash and cash equivalents</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56" w:name="z00b43d4f4b7a49e4bb9ffc0b789b9a79"/>
      <w:bookmarkStart w:id="157" w:name="z00b43d4f4b7a49e4bb9ffc0b789b9a79"/>
      <w:bookmarkEnd w:id="157"/>
    </w:p>
    <w:tbl>
      <w:tblPr>
        <w:tblW w:w="10205" w:type="dxa"/>
        <w:jc w:val="left"/>
        <w:tblInd w:w="0" w:type="dxa"/>
        <w:tblLayout w:type="fixed"/>
        <w:tblCellMar>
          <w:top w:w="30" w:type="dxa"/>
          <w:left w:w="30" w:type="dxa"/>
          <w:bottom w:w="30" w:type="dxa"/>
          <w:right w:w="30" w:type="dxa"/>
        </w:tblCellMar>
      </w:tblPr>
      <w:tblGrid>
        <w:gridCol w:w="8572"/>
        <w:gridCol w:w="1633"/>
      </w:tblGrid>
      <w:tr>
        <w:trPr/>
        <w:tc>
          <w:tcPr>
            <w:tcW w:w="8572" w:type="dxa"/>
            <w:tcBorders/>
            <w:shd w:fill="1764AC" w:val="clear"/>
            <w:vAlign w:val="center"/>
          </w:tcPr>
          <w:p>
            <w:pPr>
              <w:pStyle w:val="TableContents"/>
              <w:bidi w:val="0"/>
              <w:spacing w:lineRule="auto" w:line="300" w:before="0" w:after="0"/>
              <w:jc w:val="left"/>
              <w:rPr>
                <w:rFonts w:ascii="Heebo;Arial" w:hAnsi="Heebo;Arial"/>
                <w:b/>
                <w:i/>
                <w:color w:val="FFFFFF"/>
              </w:rPr>
            </w:pPr>
            <w:r>
              <w:rPr>
                <w:rFonts w:ascii="Heebo;Arial" w:hAnsi="Heebo;Arial"/>
                <w:b/>
                <w:i/>
                <w:color w:val="FFFFFF"/>
              </w:rPr>
              <w:t>($ thousands)</w:t>
            </w:r>
          </w:p>
        </w:tc>
        <w:tc>
          <w:tcPr>
            <w:tcW w:w="1633" w:type="dxa"/>
            <w:tcBorders/>
            <w:shd w:fill="1764AC" w:val="clear"/>
            <w:vAlign w:val="center"/>
          </w:tcPr>
          <w:p>
            <w:pPr>
              <w:pStyle w:val="TableContents"/>
              <w:bidi w:val="0"/>
              <w:spacing w:lineRule="auto" w:line="300" w:before="0" w:after="0"/>
              <w:jc w:val="center"/>
              <w:rPr>
                <w:rFonts w:ascii="Heebo;Arial" w:hAnsi="Heebo;Arial"/>
                <w:b/>
                <w:color w:val="FFFFFF"/>
              </w:rPr>
            </w:pPr>
            <w:r>
              <w:rPr>
                <w:rFonts w:ascii="Heebo;Arial" w:hAnsi="Heebo;Arial"/>
                <w:b/>
                <w:color w:val="FFFFFF"/>
              </w:rPr>
              <w:t>March 31, 2025</w:t>
            </w:r>
          </w:p>
        </w:tc>
      </w:tr>
      <w:tr>
        <w:trPr/>
        <w:tc>
          <w:tcPr>
            <w:tcW w:w="8572" w:type="dxa"/>
            <w:tcBorders>
              <w:bottom w:val="single" w:sz="12" w:space="0" w:color="000000"/>
            </w:tcBorders>
            <w:tcMar>
              <w:top w:w="0" w:type="dxa"/>
              <w:left w:w="0" w:type="dxa"/>
              <w:bottom w:w="28" w:type="dxa"/>
              <w:right w:w="0" w:type="dxa"/>
            </w:tcMar>
            <w:vAlign w:val="center"/>
          </w:tcPr>
          <w:p>
            <w:pPr>
              <w:pStyle w:val="TableContents"/>
              <w:bidi w:val="0"/>
              <w:spacing w:lineRule="auto" w:line="300" w:before="0" w:after="0"/>
              <w:jc w:val="left"/>
              <w:rPr>
                <w:rFonts w:ascii="Heebo;Arial" w:hAnsi="Heebo;Arial"/>
                <w:b/>
              </w:rPr>
            </w:pPr>
            <w:r>
              <w:rPr>
                <w:rFonts w:ascii="Heebo;Arial" w:hAnsi="Heebo;Arial"/>
                <w:b/>
              </w:rPr>
              <w:t>Cash and Cash Equivalents:</w:t>
            </w:r>
          </w:p>
        </w:tc>
        <w:tc>
          <w:tcPr>
            <w:tcW w:w="1633" w:type="dxa"/>
            <w:tcBorders>
              <w:bottom w:val="single" w:sz="12" w:space="0" w:color="000000"/>
            </w:tcBorders>
            <w:tcMar>
              <w:top w:w="0" w:type="dxa"/>
              <w:left w:w="0" w:type="dxa"/>
              <w:bottom w:w="28" w:type="dxa"/>
              <w:right w:w="0" w:type="dxa"/>
            </w:tcMar>
            <w:vAlign w:val="center"/>
          </w:tcPr>
          <w:p>
            <w:pPr>
              <w:pStyle w:val="TableContents"/>
              <w:bidi w:val="0"/>
              <w:spacing w:before="0" w:after="283"/>
              <w:jc w:val="left"/>
              <w:rPr/>
            </w:pPr>
            <w:r>
              <w:rPr/>
              <w:t> </w:t>
            </w:r>
          </w:p>
        </w:tc>
      </w:tr>
      <w:tr>
        <w:trPr/>
        <w:tc>
          <w:tcPr>
            <w:tcW w:w="8572" w:type="dxa"/>
            <w:tcBorders>
              <w:bottom w:val="single" w:sz="12" w:space="0" w:color="000000"/>
            </w:tcBorders>
            <w:tcMar>
              <w:top w:w="0" w:type="dxa"/>
              <w:left w:w="0" w:type="dxa"/>
              <w:bottom w:w="28" w:type="dxa"/>
              <w:right w:w="0" w:type="dxa"/>
            </w:tcMar>
            <w:vAlign w:val="center"/>
          </w:tcPr>
          <w:p>
            <w:pPr>
              <w:pStyle w:val="TableContents"/>
              <w:bidi w:val="0"/>
              <w:spacing w:lineRule="auto" w:line="300" w:before="0" w:after="0"/>
              <w:jc w:val="left"/>
              <w:rPr>
                <w:rFonts w:ascii="Heebo;Arial" w:hAnsi="Heebo;Arial"/>
              </w:rPr>
            </w:pPr>
            <w:r>
              <w:rPr>
                <w:rFonts w:ascii="Heebo;Arial" w:hAnsi="Heebo;Arial"/>
              </w:rPr>
              <w:t xml:space="preserve">Enlight Renewable Energy Ltd, Enlight EU Energies Kft and Enlight Renewable LLC excluding subsidiaries </w:t>
            </w:r>
            <w:r>
              <w:rPr>
                <w:rFonts w:ascii="Heebo;Arial" w:hAnsi="Heebo;Arial"/>
                <w:b/>
              </w:rPr>
              <w:t>(“Topco”)</w:t>
            </w:r>
          </w:p>
        </w:tc>
        <w:tc>
          <w:tcPr>
            <w:tcW w:w="1633" w:type="dxa"/>
            <w:tcBorders>
              <w:bottom w:val="single" w:sz="12" w:space="0" w:color="000000"/>
            </w:tcBorders>
            <w:tcMar>
              <w:top w:w="0" w:type="dxa"/>
              <w:left w:w="0" w:type="dxa"/>
              <w:bottom w:w="28" w:type="dxa"/>
              <w:right w:w="0" w:type="dxa"/>
            </w:tcMar>
            <w:vAlign w:val="center"/>
          </w:tcPr>
          <w:p>
            <w:pPr>
              <w:pStyle w:val="TableContents"/>
              <w:bidi w:val="0"/>
              <w:spacing w:lineRule="auto" w:line="300" w:before="0" w:after="0"/>
              <w:jc w:val="center"/>
              <w:rPr>
                <w:rFonts w:ascii="Heebo;Arial" w:hAnsi="Heebo;Arial"/>
              </w:rPr>
            </w:pPr>
            <w:r>
              <w:rPr>
                <w:rFonts w:ascii="Heebo;Arial" w:hAnsi="Heebo;Arial"/>
              </w:rPr>
              <w:t>181,232</w:t>
            </w:r>
          </w:p>
        </w:tc>
      </w:tr>
      <w:tr>
        <w:trPr/>
        <w:tc>
          <w:tcPr>
            <w:tcW w:w="8572" w:type="dxa"/>
            <w:tcBorders>
              <w:bottom w:val="single" w:sz="12" w:space="0" w:color="000000"/>
            </w:tcBorders>
            <w:tcMar>
              <w:top w:w="0" w:type="dxa"/>
              <w:left w:w="0" w:type="dxa"/>
              <w:bottom w:w="28" w:type="dxa"/>
              <w:right w:w="0" w:type="dxa"/>
            </w:tcMar>
            <w:vAlign w:val="center"/>
          </w:tcPr>
          <w:p>
            <w:pPr>
              <w:pStyle w:val="TableContents"/>
              <w:bidi w:val="0"/>
              <w:spacing w:lineRule="auto" w:line="300" w:before="0" w:after="0"/>
              <w:jc w:val="left"/>
              <w:rPr>
                <w:rFonts w:ascii="Heebo;Arial" w:hAnsi="Heebo;Arial"/>
              </w:rPr>
            </w:pPr>
            <w:r>
              <w:rPr>
                <w:rFonts w:ascii="Heebo;Arial" w:hAnsi="Heebo;Arial"/>
              </w:rPr>
              <w:t>Subsidiaries</w:t>
            </w:r>
          </w:p>
        </w:tc>
        <w:tc>
          <w:tcPr>
            <w:tcW w:w="1633" w:type="dxa"/>
            <w:tcBorders>
              <w:bottom w:val="single" w:sz="12" w:space="0" w:color="000000"/>
            </w:tcBorders>
            <w:tcMar>
              <w:top w:w="0" w:type="dxa"/>
              <w:left w:w="0" w:type="dxa"/>
              <w:bottom w:w="28" w:type="dxa"/>
              <w:right w:w="0" w:type="dxa"/>
            </w:tcMar>
            <w:vAlign w:val="center"/>
          </w:tcPr>
          <w:p>
            <w:pPr>
              <w:pStyle w:val="TableContents"/>
              <w:bidi w:val="0"/>
              <w:spacing w:lineRule="auto" w:line="300" w:before="0" w:after="0"/>
              <w:jc w:val="center"/>
              <w:rPr>
                <w:rFonts w:ascii="Heebo;Arial" w:hAnsi="Heebo;Arial"/>
              </w:rPr>
            </w:pPr>
            <w:r>
              <w:rPr>
                <w:rFonts w:ascii="Heebo;Arial" w:hAnsi="Heebo;Arial"/>
              </w:rPr>
              <w:t>268,298</w:t>
            </w:r>
          </w:p>
        </w:tc>
      </w:tr>
      <w:tr>
        <w:trPr/>
        <w:tc>
          <w:tcPr>
            <w:tcW w:w="8572" w:type="dxa"/>
            <w:tcBorders>
              <w:bottom w:val="single" w:sz="12" w:space="0" w:color="000000"/>
            </w:tcBorders>
            <w:tcMar>
              <w:top w:w="0" w:type="dxa"/>
              <w:left w:w="0" w:type="dxa"/>
              <w:bottom w:w="28" w:type="dxa"/>
              <w:right w:w="0" w:type="dxa"/>
            </w:tcMar>
            <w:vAlign w:val="center"/>
          </w:tcPr>
          <w:p>
            <w:pPr>
              <w:pStyle w:val="TableContents"/>
              <w:bidi w:val="0"/>
              <w:spacing w:lineRule="auto" w:line="300" w:before="0" w:after="0"/>
              <w:jc w:val="left"/>
              <w:rPr>
                <w:rFonts w:ascii="Heebo;Arial" w:hAnsi="Heebo;Arial"/>
                <w:b/>
              </w:rPr>
            </w:pPr>
            <w:r>
              <w:rPr>
                <w:rFonts w:ascii="Heebo;Arial" w:hAnsi="Heebo;Arial"/>
                <w:b/>
              </w:rPr>
              <w:t>Deposits:</w:t>
            </w:r>
          </w:p>
        </w:tc>
        <w:tc>
          <w:tcPr>
            <w:tcW w:w="1633" w:type="dxa"/>
            <w:tcBorders>
              <w:bottom w:val="single" w:sz="12" w:space="0" w:color="000000"/>
            </w:tcBorders>
            <w:tcMar>
              <w:top w:w="0" w:type="dxa"/>
              <w:left w:w="0" w:type="dxa"/>
              <w:bottom w:w="28" w:type="dxa"/>
              <w:right w:w="0" w:type="dxa"/>
            </w:tcMar>
            <w:vAlign w:val="center"/>
          </w:tcPr>
          <w:p>
            <w:pPr>
              <w:pStyle w:val="TableContents"/>
              <w:bidi w:val="0"/>
              <w:spacing w:before="0" w:after="283"/>
              <w:jc w:val="left"/>
              <w:rPr/>
            </w:pPr>
            <w:r>
              <w:rPr/>
              <w:t> </w:t>
            </w:r>
          </w:p>
        </w:tc>
      </w:tr>
      <w:tr>
        <w:trPr/>
        <w:tc>
          <w:tcPr>
            <w:tcW w:w="8572" w:type="dxa"/>
            <w:tcBorders>
              <w:bottom w:val="single" w:sz="12" w:space="0" w:color="000000"/>
            </w:tcBorders>
            <w:tcMar>
              <w:top w:w="0" w:type="dxa"/>
              <w:left w:w="0" w:type="dxa"/>
              <w:bottom w:w="28" w:type="dxa"/>
              <w:right w:w="0" w:type="dxa"/>
            </w:tcMar>
            <w:vAlign w:val="center"/>
          </w:tcPr>
          <w:p>
            <w:pPr>
              <w:pStyle w:val="TableContents"/>
              <w:bidi w:val="0"/>
              <w:spacing w:lineRule="auto" w:line="300" w:before="0" w:after="0"/>
              <w:jc w:val="left"/>
              <w:rPr>
                <w:rFonts w:ascii="Heebo;Arial" w:hAnsi="Heebo;Arial"/>
              </w:rPr>
            </w:pPr>
            <w:r>
              <w:rPr>
                <w:rFonts w:ascii="Heebo;Arial" w:hAnsi="Heebo;Arial"/>
              </w:rPr>
              <w:t>Short term deposits</w:t>
            </w:r>
          </w:p>
        </w:tc>
        <w:tc>
          <w:tcPr>
            <w:tcW w:w="1633" w:type="dxa"/>
            <w:tcBorders>
              <w:bottom w:val="single" w:sz="12" w:space="0" w:color="000000"/>
            </w:tcBorders>
            <w:tcMar>
              <w:top w:w="0" w:type="dxa"/>
              <w:left w:w="0" w:type="dxa"/>
              <w:bottom w:w="28" w:type="dxa"/>
              <w:right w:w="0" w:type="dxa"/>
            </w:tcMar>
            <w:vAlign w:val="center"/>
          </w:tcPr>
          <w:p>
            <w:pPr>
              <w:pStyle w:val="TableContents"/>
              <w:bidi w:val="0"/>
              <w:spacing w:lineRule="auto" w:line="300" w:before="0" w:after="0"/>
              <w:jc w:val="center"/>
              <w:rPr>
                <w:rFonts w:ascii="Heebo;Arial" w:hAnsi="Heebo;Arial"/>
              </w:rPr>
            </w:pPr>
            <w:r>
              <w:rPr>
                <w:rFonts w:ascii="Heebo;Arial" w:hAnsi="Heebo;Arial"/>
              </w:rPr>
              <w:t>-</w:t>
            </w:r>
          </w:p>
        </w:tc>
      </w:tr>
      <w:tr>
        <w:trPr/>
        <w:tc>
          <w:tcPr>
            <w:tcW w:w="8572" w:type="dxa"/>
            <w:tcBorders>
              <w:bottom w:val="single" w:sz="12" w:space="0" w:color="000000"/>
            </w:tcBorders>
            <w:tcMar>
              <w:top w:w="0" w:type="dxa"/>
              <w:left w:w="0" w:type="dxa"/>
              <w:bottom w:w="28" w:type="dxa"/>
              <w:right w:w="0" w:type="dxa"/>
            </w:tcMar>
            <w:vAlign w:val="center"/>
          </w:tcPr>
          <w:p>
            <w:pPr>
              <w:pStyle w:val="TableContents"/>
              <w:bidi w:val="0"/>
              <w:spacing w:lineRule="auto" w:line="300" w:before="0" w:after="0"/>
              <w:jc w:val="left"/>
              <w:rPr>
                <w:rFonts w:ascii="Heebo;Arial" w:hAnsi="Heebo;Arial"/>
                <w:b/>
              </w:rPr>
            </w:pPr>
            <w:r>
              <w:rPr>
                <w:rFonts w:ascii="Heebo;Arial" w:hAnsi="Heebo;Arial"/>
                <w:b/>
              </w:rPr>
              <w:t>Restricted Cash:</w:t>
            </w:r>
          </w:p>
        </w:tc>
        <w:tc>
          <w:tcPr>
            <w:tcW w:w="1633" w:type="dxa"/>
            <w:tcBorders>
              <w:bottom w:val="single" w:sz="12" w:space="0" w:color="000000"/>
            </w:tcBorders>
            <w:tcMar>
              <w:top w:w="0" w:type="dxa"/>
              <w:left w:w="0" w:type="dxa"/>
              <w:bottom w:w="28" w:type="dxa"/>
              <w:right w:w="0" w:type="dxa"/>
            </w:tcMar>
            <w:vAlign w:val="center"/>
          </w:tcPr>
          <w:p>
            <w:pPr>
              <w:pStyle w:val="TableContents"/>
              <w:bidi w:val="0"/>
              <w:spacing w:before="0" w:after="283"/>
              <w:jc w:val="left"/>
              <w:rPr/>
            </w:pPr>
            <w:r>
              <w:rPr/>
              <w:t> </w:t>
            </w:r>
          </w:p>
        </w:tc>
      </w:tr>
      <w:tr>
        <w:trPr/>
        <w:tc>
          <w:tcPr>
            <w:tcW w:w="8572" w:type="dxa"/>
            <w:tcBorders>
              <w:bottom w:val="single" w:sz="12" w:space="0" w:color="000000"/>
            </w:tcBorders>
            <w:tcMar>
              <w:top w:w="0" w:type="dxa"/>
              <w:left w:w="0" w:type="dxa"/>
              <w:bottom w:w="28" w:type="dxa"/>
              <w:right w:w="0" w:type="dxa"/>
            </w:tcMar>
            <w:vAlign w:val="center"/>
          </w:tcPr>
          <w:p>
            <w:pPr>
              <w:pStyle w:val="TableContents"/>
              <w:bidi w:val="0"/>
              <w:spacing w:lineRule="auto" w:line="300" w:before="0" w:after="0"/>
              <w:jc w:val="left"/>
              <w:rPr>
                <w:rFonts w:ascii="Heebo;Arial" w:hAnsi="Heebo;Arial"/>
              </w:rPr>
            </w:pPr>
            <w:r>
              <w:rPr>
                <w:rFonts w:ascii="Heebo;Arial" w:hAnsi="Heebo;Arial"/>
              </w:rPr>
              <w:t>Projects under construction</w:t>
            </w:r>
          </w:p>
        </w:tc>
        <w:tc>
          <w:tcPr>
            <w:tcW w:w="1633" w:type="dxa"/>
            <w:tcBorders>
              <w:bottom w:val="single" w:sz="12" w:space="0" w:color="000000"/>
            </w:tcBorders>
            <w:tcMar>
              <w:top w:w="0" w:type="dxa"/>
              <w:left w:w="0" w:type="dxa"/>
              <w:bottom w:w="28" w:type="dxa"/>
              <w:right w:w="0" w:type="dxa"/>
            </w:tcMar>
            <w:vAlign w:val="center"/>
          </w:tcPr>
          <w:p>
            <w:pPr>
              <w:pStyle w:val="TableContents"/>
              <w:bidi w:val="0"/>
              <w:spacing w:lineRule="auto" w:line="300" w:before="0" w:after="0"/>
              <w:jc w:val="center"/>
              <w:rPr>
                <w:rFonts w:ascii="Heebo;Arial" w:hAnsi="Heebo;Arial"/>
              </w:rPr>
            </w:pPr>
            <w:r>
              <w:rPr>
                <w:rFonts w:ascii="Heebo;Arial" w:hAnsi="Heebo;Arial"/>
              </w:rPr>
              <w:t>82,692</w:t>
            </w:r>
          </w:p>
        </w:tc>
      </w:tr>
      <w:tr>
        <w:trPr/>
        <w:tc>
          <w:tcPr>
            <w:tcW w:w="8572" w:type="dxa"/>
            <w:tcBorders/>
            <w:vAlign w:val="center"/>
          </w:tcPr>
          <w:p>
            <w:pPr>
              <w:pStyle w:val="TableContents"/>
              <w:bidi w:val="0"/>
              <w:spacing w:lineRule="auto" w:line="300" w:before="0" w:after="0"/>
              <w:jc w:val="left"/>
              <w:rPr>
                <w:rFonts w:ascii="Heebo;Arial" w:hAnsi="Heebo;Arial"/>
              </w:rPr>
            </w:pPr>
            <w:r>
              <w:rPr>
                <w:rFonts w:ascii="Heebo;Arial" w:hAnsi="Heebo;Arial"/>
              </w:rPr>
              <w:t>Reserves, including debt service, performance obligations and others</w:t>
            </w:r>
          </w:p>
        </w:tc>
        <w:tc>
          <w:tcPr>
            <w:tcW w:w="1633" w:type="dxa"/>
            <w:tcBorders/>
            <w:vAlign w:val="center"/>
          </w:tcPr>
          <w:p>
            <w:pPr>
              <w:pStyle w:val="TableContents"/>
              <w:bidi w:val="0"/>
              <w:spacing w:lineRule="auto" w:line="300" w:before="0" w:after="0"/>
              <w:jc w:val="center"/>
              <w:rPr>
                <w:rFonts w:ascii="Heebo;Arial" w:hAnsi="Heebo;Arial"/>
              </w:rPr>
            </w:pPr>
            <w:r>
              <w:rPr>
                <w:rFonts w:ascii="Heebo;Arial" w:hAnsi="Heebo;Arial"/>
              </w:rPr>
              <w:t>59,964</w:t>
            </w:r>
          </w:p>
        </w:tc>
      </w:tr>
      <w:tr>
        <w:trPr/>
        <w:tc>
          <w:tcPr>
            <w:tcW w:w="8572" w:type="dxa"/>
            <w:tcBorders/>
            <w:shd w:fill="C5DFF7" w:val="clear"/>
            <w:vAlign w:val="center"/>
          </w:tcPr>
          <w:p>
            <w:pPr>
              <w:pStyle w:val="TableContents"/>
              <w:bidi w:val="0"/>
              <w:spacing w:lineRule="auto" w:line="300" w:before="0" w:after="0"/>
              <w:jc w:val="left"/>
              <w:rPr>
                <w:rFonts w:ascii="Heebo;Arial" w:hAnsi="Heebo;Arial"/>
                <w:b/>
              </w:rPr>
            </w:pPr>
            <w:r>
              <w:rPr>
                <w:rFonts w:ascii="Heebo;Arial" w:hAnsi="Heebo;Arial"/>
                <w:b/>
              </w:rPr>
              <w:t>Total Cash</w:t>
            </w:r>
          </w:p>
        </w:tc>
        <w:tc>
          <w:tcPr>
            <w:tcW w:w="1633" w:type="dxa"/>
            <w:tcBorders/>
            <w:shd w:fill="C5DFF7" w:val="clear"/>
            <w:vAlign w:val="center"/>
          </w:tcPr>
          <w:p>
            <w:pPr>
              <w:pStyle w:val="TableContents"/>
              <w:bidi w:val="0"/>
              <w:spacing w:lineRule="auto" w:line="300" w:before="0" w:after="0"/>
              <w:jc w:val="center"/>
              <w:rPr>
                <w:rFonts w:ascii="Heebo;Arial" w:hAnsi="Heebo;Arial"/>
                <w:b/>
              </w:rPr>
            </w:pPr>
            <w:r>
              <w:rPr>
                <w:rFonts w:ascii="Heebo;Arial" w:hAnsi="Heebo;Arial"/>
                <w:b/>
              </w:rPr>
              <w:t>592,186</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Heebo;Arial" w:hAnsi="Heebo;Arial"/>
          <w:b/>
          <w:color w:val="000000"/>
          <w:sz w:val="20"/>
        </w:rPr>
      </w:pPr>
      <w:r>
        <w:rPr>
          <w:rFonts w:ascii="Heebo;Arial" w:hAnsi="Heebo;Arial"/>
          <w:b/>
          <w:color w:val="000000"/>
          <w:sz w:val="20"/>
        </w:rPr>
        <w:t>Appendix 6 – Corporate level (TopCo) debt</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58" w:name="z09481761701e43a68898038bb61e4ecf"/>
      <w:bookmarkStart w:id="159" w:name="z09481761701e43a68898038bb61e4ecf"/>
      <w:bookmarkEnd w:id="159"/>
    </w:p>
    <w:tbl>
      <w:tblPr>
        <w:tblW w:w="10690" w:type="dxa"/>
        <w:jc w:val="left"/>
        <w:tblInd w:w="0" w:type="dxa"/>
        <w:tblLayout w:type="fixed"/>
        <w:tblCellMar>
          <w:top w:w="30" w:type="dxa"/>
          <w:left w:w="30" w:type="dxa"/>
          <w:bottom w:w="30" w:type="dxa"/>
          <w:right w:w="30" w:type="dxa"/>
        </w:tblCellMar>
      </w:tblPr>
      <w:tblGrid>
        <w:gridCol w:w="8525"/>
        <w:gridCol w:w="2165"/>
      </w:tblGrid>
      <w:tr>
        <w:trPr/>
        <w:tc>
          <w:tcPr>
            <w:tcW w:w="8525" w:type="dxa"/>
            <w:tcBorders/>
            <w:shd w:fill="1764AC" w:val="clear"/>
            <w:vAlign w:val="center"/>
          </w:tcPr>
          <w:p>
            <w:pPr>
              <w:pStyle w:val="TableContents"/>
              <w:bidi w:val="0"/>
              <w:spacing w:lineRule="auto" w:line="300" w:before="0" w:after="0"/>
              <w:jc w:val="left"/>
              <w:rPr>
                <w:rFonts w:ascii="Heebo;Arial" w:hAnsi="Heebo;Arial"/>
                <w:b/>
                <w:i/>
                <w:color w:val="FFFFFF"/>
              </w:rPr>
            </w:pPr>
            <w:r>
              <w:rPr>
                <w:rFonts w:ascii="Heebo;Arial" w:hAnsi="Heebo;Arial"/>
                <w:b/>
                <w:i/>
                <w:color w:val="FFFFFF"/>
              </w:rPr>
              <w:t>($ thousands)</w:t>
            </w:r>
          </w:p>
        </w:tc>
        <w:tc>
          <w:tcPr>
            <w:tcW w:w="2165" w:type="dxa"/>
            <w:tcBorders/>
            <w:shd w:fill="1764AC" w:val="clear"/>
            <w:vAlign w:val="center"/>
          </w:tcPr>
          <w:p>
            <w:pPr>
              <w:pStyle w:val="TableContents"/>
              <w:bidi w:val="0"/>
              <w:spacing w:lineRule="auto" w:line="300" w:before="0" w:after="0"/>
              <w:jc w:val="center"/>
              <w:rPr>
                <w:rFonts w:ascii="Heebo;Arial" w:hAnsi="Heebo;Arial"/>
                <w:b/>
                <w:color w:val="FFFFFF"/>
              </w:rPr>
            </w:pPr>
            <w:r>
              <w:rPr>
                <w:rFonts w:ascii="Heebo;Arial" w:hAnsi="Heebo;Arial"/>
                <w:b/>
                <w:color w:val="FFFFFF"/>
              </w:rPr>
              <w:t>March 31, 2025</w:t>
            </w:r>
          </w:p>
        </w:tc>
      </w:tr>
      <w:tr>
        <w:trPr/>
        <w:tc>
          <w:tcPr>
            <w:tcW w:w="8525" w:type="dxa"/>
            <w:tcBorders>
              <w:bottom w:val="single" w:sz="12" w:space="0" w:color="000000"/>
            </w:tcBorders>
            <w:tcMar>
              <w:top w:w="0" w:type="dxa"/>
              <w:left w:w="0" w:type="dxa"/>
              <w:bottom w:w="28" w:type="dxa"/>
              <w:right w:w="0" w:type="dxa"/>
            </w:tcMar>
            <w:vAlign w:val="center"/>
          </w:tcPr>
          <w:p>
            <w:pPr>
              <w:pStyle w:val="TableContents"/>
              <w:bidi w:val="0"/>
              <w:spacing w:lineRule="auto" w:line="300" w:before="0" w:after="0"/>
              <w:jc w:val="left"/>
              <w:rPr>
                <w:rFonts w:ascii="Heebo;Arial" w:hAnsi="Heebo;Arial"/>
                <w:b/>
              </w:rPr>
            </w:pPr>
            <w:r>
              <w:rPr>
                <w:rFonts w:ascii="Heebo;Arial" w:hAnsi="Heebo;Arial"/>
                <w:b/>
              </w:rPr>
              <w:t>Debentures:</w:t>
            </w:r>
          </w:p>
        </w:tc>
        <w:tc>
          <w:tcPr>
            <w:tcW w:w="2165" w:type="dxa"/>
            <w:tcBorders>
              <w:bottom w:val="single" w:sz="12" w:space="0" w:color="000000"/>
            </w:tcBorders>
            <w:tcMar>
              <w:top w:w="0" w:type="dxa"/>
              <w:left w:w="0" w:type="dxa"/>
              <w:bottom w:w="28" w:type="dxa"/>
              <w:right w:w="0" w:type="dxa"/>
            </w:tcMar>
            <w:vAlign w:val="center"/>
          </w:tcPr>
          <w:p>
            <w:pPr>
              <w:pStyle w:val="TableContents"/>
              <w:bidi w:val="0"/>
              <w:spacing w:lineRule="auto" w:line="300" w:before="0" w:after="0"/>
              <w:jc w:val="left"/>
              <w:rPr/>
            </w:pPr>
            <w:r>
              <w:rPr/>
              <w:t> </w:t>
            </w:r>
          </w:p>
        </w:tc>
      </w:tr>
      <w:tr>
        <w:trPr/>
        <w:tc>
          <w:tcPr>
            <w:tcW w:w="8525" w:type="dxa"/>
            <w:tcBorders>
              <w:bottom w:val="single" w:sz="12" w:space="0" w:color="000000"/>
            </w:tcBorders>
            <w:tcMar>
              <w:top w:w="0" w:type="dxa"/>
              <w:left w:w="0" w:type="dxa"/>
              <w:bottom w:w="28" w:type="dxa"/>
              <w:right w:w="0" w:type="dxa"/>
            </w:tcMar>
            <w:vAlign w:val="center"/>
          </w:tcPr>
          <w:p>
            <w:pPr>
              <w:pStyle w:val="TableContents"/>
              <w:bidi w:val="0"/>
              <w:spacing w:lineRule="auto" w:line="300" w:before="0" w:after="0"/>
              <w:jc w:val="left"/>
              <w:rPr>
                <w:rFonts w:ascii="Heebo;Arial" w:hAnsi="Heebo;Arial"/>
              </w:rPr>
            </w:pPr>
            <w:r>
              <w:rPr>
                <w:rFonts w:ascii="Heebo;Arial" w:hAnsi="Heebo;Arial"/>
              </w:rPr>
              <w:t>Debentures</w:t>
            </w:r>
          </w:p>
        </w:tc>
        <w:tc>
          <w:tcPr>
            <w:tcW w:w="2165" w:type="dxa"/>
            <w:tcBorders>
              <w:bottom w:val="single" w:sz="12" w:space="0" w:color="000000"/>
            </w:tcBorders>
            <w:tcMar>
              <w:top w:w="0" w:type="dxa"/>
              <w:left w:w="0" w:type="dxa"/>
              <w:bottom w:w="28" w:type="dxa"/>
              <w:right w:w="0" w:type="dxa"/>
            </w:tcMar>
            <w:vAlign w:val="center"/>
          </w:tcPr>
          <w:p>
            <w:pPr>
              <w:pStyle w:val="TableContents"/>
              <w:bidi w:val="0"/>
              <w:spacing w:lineRule="auto" w:line="300" w:before="0" w:after="0"/>
              <w:jc w:val="center"/>
              <w:rPr>
                <w:rFonts w:ascii="Heebo;Arial" w:hAnsi="Heebo;Arial"/>
              </w:rPr>
            </w:pPr>
            <w:r>
              <w:rPr>
                <w:rFonts w:ascii="Heebo;Arial" w:hAnsi="Heebo;Arial"/>
              </w:rPr>
              <w:t>572,566*</w:t>
            </w:r>
          </w:p>
        </w:tc>
      </w:tr>
      <w:tr>
        <w:trPr/>
        <w:tc>
          <w:tcPr>
            <w:tcW w:w="8525" w:type="dxa"/>
            <w:tcBorders>
              <w:bottom w:val="single" w:sz="12" w:space="0" w:color="000000"/>
            </w:tcBorders>
            <w:tcMar>
              <w:top w:w="0" w:type="dxa"/>
              <w:left w:w="0" w:type="dxa"/>
              <w:bottom w:w="28" w:type="dxa"/>
              <w:right w:w="0" w:type="dxa"/>
            </w:tcMar>
            <w:vAlign w:val="center"/>
          </w:tcPr>
          <w:p>
            <w:pPr>
              <w:pStyle w:val="TableContents"/>
              <w:bidi w:val="0"/>
              <w:spacing w:lineRule="auto" w:line="300" w:before="0" w:after="0"/>
              <w:jc w:val="left"/>
              <w:rPr>
                <w:rFonts w:ascii="Heebo;Arial" w:hAnsi="Heebo;Arial"/>
              </w:rPr>
            </w:pPr>
            <w:r>
              <w:rPr>
                <w:rFonts w:ascii="Heebo;Arial" w:hAnsi="Heebo;Arial"/>
              </w:rPr>
              <w:t>Convertible debentures</w:t>
            </w:r>
          </w:p>
        </w:tc>
        <w:tc>
          <w:tcPr>
            <w:tcW w:w="2165" w:type="dxa"/>
            <w:tcBorders>
              <w:bottom w:val="single" w:sz="12" w:space="0" w:color="000000"/>
            </w:tcBorders>
            <w:tcMar>
              <w:top w:w="0" w:type="dxa"/>
              <w:left w:w="0" w:type="dxa"/>
              <w:bottom w:w="28" w:type="dxa"/>
              <w:right w:w="0" w:type="dxa"/>
            </w:tcMar>
            <w:vAlign w:val="center"/>
          </w:tcPr>
          <w:p>
            <w:pPr>
              <w:pStyle w:val="TableContents"/>
              <w:bidi w:val="0"/>
              <w:spacing w:lineRule="auto" w:line="300" w:before="0" w:after="0"/>
              <w:jc w:val="center"/>
              <w:rPr>
                <w:rFonts w:ascii="Heebo;Arial" w:hAnsi="Heebo;Arial"/>
              </w:rPr>
            </w:pPr>
            <w:r>
              <w:rPr>
                <w:rFonts w:ascii="Heebo;Arial" w:hAnsi="Heebo;Arial"/>
              </w:rPr>
              <w:t>232,536</w:t>
            </w:r>
          </w:p>
        </w:tc>
      </w:tr>
      <w:tr>
        <w:trPr/>
        <w:tc>
          <w:tcPr>
            <w:tcW w:w="8525" w:type="dxa"/>
            <w:tcBorders>
              <w:bottom w:val="single" w:sz="12" w:space="0" w:color="000000"/>
            </w:tcBorders>
            <w:tcMar>
              <w:top w:w="0" w:type="dxa"/>
              <w:left w:w="0" w:type="dxa"/>
              <w:bottom w:w="28" w:type="dxa"/>
              <w:right w:w="0" w:type="dxa"/>
            </w:tcMar>
            <w:vAlign w:val="center"/>
          </w:tcPr>
          <w:p>
            <w:pPr>
              <w:pStyle w:val="TableContents"/>
              <w:bidi w:val="0"/>
              <w:spacing w:lineRule="auto" w:line="300" w:before="0" w:after="0"/>
              <w:jc w:val="left"/>
              <w:rPr>
                <w:rFonts w:ascii="Heebo;Arial" w:hAnsi="Heebo;Arial"/>
                <w:b/>
              </w:rPr>
            </w:pPr>
            <w:r>
              <w:rPr>
                <w:rFonts w:ascii="Heebo;Arial" w:hAnsi="Heebo;Arial"/>
                <w:b/>
              </w:rPr>
              <w:t>Loans from banks and other financial institutions:</w:t>
            </w:r>
          </w:p>
        </w:tc>
        <w:tc>
          <w:tcPr>
            <w:tcW w:w="2165" w:type="dxa"/>
            <w:tcBorders>
              <w:bottom w:val="single" w:sz="12" w:space="0" w:color="000000"/>
            </w:tcBorders>
            <w:tcMar>
              <w:top w:w="0" w:type="dxa"/>
              <w:left w:w="0" w:type="dxa"/>
              <w:bottom w:w="28" w:type="dxa"/>
              <w:right w:w="0" w:type="dxa"/>
            </w:tcMar>
            <w:vAlign w:val="center"/>
          </w:tcPr>
          <w:p>
            <w:pPr>
              <w:pStyle w:val="TableContents"/>
              <w:bidi w:val="0"/>
              <w:spacing w:before="0" w:after="283"/>
              <w:jc w:val="left"/>
              <w:rPr/>
            </w:pPr>
            <w:r>
              <w:rPr/>
              <w:t> </w:t>
            </w:r>
          </w:p>
        </w:tc>
      </w:tr>
      <w:tr>
        <w:trPr/>
        <w:tc>
          <w:tcPr>
            <w:tcW w:w="8525" w:type="dxa"/>
            <w:tcBorders>
              <w:bottom w:val="single" w:sz="12" w:space="0" w:color="000000"/>
            </w:tcBorders>
            <w:tcMar>
              <w:top w:w="0" w:type="dxa"/>
              <w:left w:w="0" w:type="dxa"/>
              <w:bottom w:w="28" w:type="dxa"/>
              <w:right w:w="0" w:type="dxa"/>
            </w:tcMar>
            <w:vAlign w:val="center"/>
          </w:tcPr>
          <w:p>
            <w:pPr>
              <w:pStyle w:val="TableContents"/>
              <w:bidi w:val="0"/>
              <w:spacing w:lineRule="auto" w:line="300" w:before="0" w:after="0"/>
              <w:jc w:val="left"/>
              <w:rPr>
                <w:rFonts w:ascii="Heebo;Arial" w:hAnsi="Heebo;Arial"/>
              </w:rPr>
            </w:pPr>
            <w:r>
              <w:rPr>
                <w:rFonts w:ascii="Heebo;Arial" w:hAnsi="Heebo;Arial"/>
              </w:rPr>
              <w:t>Credit and short-term loans from banks and other financial institutions</w:t>
            </w:r>
          </w:p>
        </w:tc>
        <w:tc>
          <w:tcPr>
            <w:tcW w:w="2165" w:type="dxa"/>
            <w:tcBorders>
              <w:bottom w:val="single" w:sz="12" w:space="0" w:color="000000"/>
            </w:tcBorders>
            <w:tcMar>
              <w:top w:w="0" w:type="dxa"/>
              <w:left w:w="0" w:type="dxa"/>
              <w:bottom w:w="28" w:type="dxa"/>
              <w:right w:w="0" w:type="dxa"/>
            </w:tcMar>
            <w:vAlign w:val="center"/>
          </w:tcPr>
          <w:p>
            <w:pPr>
              <w:pStyle w:val="TableContents"/>
              <w:bidi w:val="0"/>
              <w:spacing w:lineRule="auto" w:line="300" w:before="0" w:after="0"/>
              <w:jc w:val="center"/>
              <w:rPr>
                <w:rFonts w:ascii="Heebo;Arial" w:hAnsi="Heebo;Arial"/>
              </w:rPr>
            </w:pPr>
            <w:r>
              <w:rPr>
                <w:rFonts w:ascii="Heebo;Arial" w:hAnsi="Heebo;Arial"/>
              </w:rPr>
              <w:t>-</w:t>
            </w:r>
          </w:p>
        </w:tc>
      </w:tr>
      <w:tr>
        <w:trPr/>
        <w:tc>
          <w:tcPr>
            <w:tcW w:w="8525" w:type="dxa"/>
            <w:tcBorders>
              <w:bottom w:val="single" w:sz="12" w:space="0" w:color="000000"/>
            </w:tcBorders>
            <w:tcMar>
              <w:top w:w="0" w:type="dxa"/>
              <w:left w:w="0" w:type="dxa"/>
              <w:bottom w:w="28" w:type="dxa"/>
              <w:right w:w="0" w:type="dxa"/>
            </w:tcMar>
            <w:vAlign w:val="center"/>
          </w:tcPr>
          <w:p>
            <w:pPr>
              <w:pStyle w:val="TableContents"/>
              <w:bidi w:val="0"/>
              <w:spacing w:lineRule="auto" w:line="300" w:before="0" w:after="0"/>
              <w:jc w:val="left"/>
              <w:rPr>
                <w:rFonts w:ascii="Heebo;Arial" w:hAnsi="Heebo;Arial"/>
              </w:rPr>
            </w:pPr>
            <w:r>
              <w:rPr>
                <w:rFonts w:ascii="Heebo;Arial" w:hAnsi="Heebo;Arial"/>
              </w:rPr>
              <w:t>Loans from banks and other financial institutions</w:t>
            </w:r>
          </w:p>
        </w:tc>
        <w:tc>
          <w:tcPr>
            <w:tcW w:w="2165" w:type="dxa"/>
            <w:tcBorders>
              <w:bottom w:val="single" w:sz="12" w:space="0" w:color="000000"/>
            </w:tcBorders>
            <w:tcMar>
              <w:top w:w="0" w:type="dxa"/>
              <w:left w:w="0" w:type="dxa"/>
              <w:bottom w:w="28" w:type="dxa"/>
              <w:right w:w="0" w:type="dxa"/>
            </w:tcMar>
            <w:vAlign w:val="center"/>
          </w:tcPr>
          <w:p>
            <w:pPr>
              <w:pStyle w:val="TableContents"/>
              <w:bidi w:val="0"/>
              <w:spacing w:lineRule="auto" w:line="300" w:before="0" w:after="0"/>
              <w:jc w:val="center"/>
              <w:rPr>
                <w:rFonts w:ascii="Heebo;Arial" w:hAnsi="Heebo;Arial"/>
              </w:rPr>
            </w:pPr>
            <w:r>
              <w:rPr>
                <w:rFonts w:ascii="Heebo;Arial" w:hAnsi="Heebo;Arial"/>
              </w:rPr>
              <w:t>116,364</w:t>
            </w:r>
          </w:p>
        </w:tc>
      </w:tr>
      <w:tr>
        <w:trPr/>
        <w:tc>
          <w:tcPr>
            <w:tcW w:w="8525" w:type="dxa"/>
            <w:tcBorders/>
            <w:shd w:fill="C5DFF7" w:val="clear"/>
            <w:vAlign w:val="center"/>
          </w:tcPr>
          <w:p>
            <w:pPr>
              <w:pStyle w:val="TableContents"/>
              <w:bidi w:val="0"/>
              <w:spacing w:lineRule="auto" w:line="300" w:before="0" w:after="0"/>
              <w:jc w:val="left"/>
              <w:rPr>
                <w:rFonts w:ascii="Heebo;Arial" w:hAnsi="Heebo;Arial"/>
                <w:b/>
              </w:rPr>
            </w:pPr>
            <w:r>
              <w:rPr>
                <w:rFonts w:ascii="Heebo;Arial" w:hAnsi="Heebo;Arial"/>
                <w:b/>
              </w:rPr>
              <w:t>Total corporate level debt</w:t>
            </w:r>
          </w:p>
        </w:tc>
        <w:tc>
          <w:tcPr>
            <w:tcW w:w="2165" w:type="dxa"/>
            <w:tcBorders/>
            <w:shd w:fill="C5DFF7" w:val="clear"/>
            <w:vAlign w:val="center"/>
          </w:tcPr>
          <w:p>
            <w:pPr>
              <w:pStyle w:val="TableContents"/>
              <w:bidi w:val="0"/>
              <w:spacing w:lineRule="auto" w:line="300" w:before="0" w:after="0"/>
              <w:jc w:val="center"/>
              <w:rPr>
                <w:rFonts w:ascii="Heebo;Arial" w:hAnsi="Heebo;Arial"/>
                <w:b/>
              </w:rPr>
            </w:pPr>
            <w:r>
              <w:rPr>
                <w:rFonts w:ascii="Heebo;Arial" w:hAnsi="Heebo;Arial"/>
                <w:b/>
              </w:rPr>
              <w:t>921,466</w:t>
            </w:r>
          </w:p>
        </w:tc>
      </w:tr>
    </w:tbl>
    <w:p>
      <w:pPr>
        <w:pStyle w:val="TextBody"/>
        <w:bidi w:val="0"/>
        <w:spacing w:lineRule="auto" w:line="300" w:before="0" w:after="0"/>
        <w:jc w:val="both"/>
        <w:rPr>
          <w:rFonts w:ascii="Heebo;Arial" w:hAnsi="Heebo;Arial"/>
        </w:rPr>
      </w:pPr>
      <w:r>
        <w:rPr>
          <w:rFonts w:ascii="Heebo;Arial" w:hAnsi="Heebo;Arial"/>
        </w:rPr>
      </w:r>
    </w:p>
    <w:p>
      <w:pPr>
        <w:pStyle w:val="TextBody"/>
        <w:bidi w:val="0"/>
        <w:spacing w:lineRule="auto" w:line="300" w:before="0" w:after="0"/>
        <w:jc w:val="both"/>
        <w:rPr>
          <w:rFonts w:ascii="Heebo;Arial" w:hAnsi="Heebo;Arial"/>
          <w:color w:val="000000"/>
          <w:sz w:val="20"/>
        </w:rPr>
      </w:pPr>
      <w:r>
        <w:rPr>
          <w:rFonts w:ascii="Heebo;Arial" w:hAnsi="Heebo;Arial"/>
          <w:color w:val="000000"/>
          <w:sz w:val="20"/>
        </w:rPr>
        <w:t>* Including current maturities of debentures in the amount of 23,049</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Heebo;Arial" w:hAnsi="Heebo;Arial"/>
          <w:b/>
          <w:color w:val="000000"/>
          <w:sz w:val="20"/>
        </w:rPr>
      </w:pPr>
      <w:r>
        <w:rPr>
          <w:rFonts w:ascii="Heebo;Arial" w:hAnsi="Heebo;Arial"/>
          <w:b/>
          <w:color w:val="000000"/>
          <w:sz w:val="20"/>
        </w:rPr>
        <w:t>Appendix 7 – Functional Currency Conversion Rates: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Heebo;Arial" w:hAnsi="Heebo;Arial"/>
          <w:color w:val="000000"/>
          <w:sz w:val="20"/>
        </w:rPr>
      </w:pPr>
      <w:r>
        <w:rPr>
          <w:rFonts w:ascii="Heebo;Arial" w:hAnsi="Heebo;Arial"/>
          <w:color w:val="000000"/>
          <w:sz w:val="20"/>
        </w:rPr>
        <w:t>The financial statements of each of the Company’s subsidiaries were prepared in the currency of the main economic environment in which it operates (hereinafter: the “Functional Currency”). For the purpose of consolidating the financial statements, results and financial position of each of the Group’s member companies are translated into the Israeli shekel (“NIS”), which is the Company’s Functional Currency. The Group’s consolidated financial statements are presented in U.S. dollars (“USD”).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450" w:right="0" w:firstLine="270"/>
        <w:jc w:val="both"/>
        <w:rPr>
          <w:rFonts w:ascii="Heebo;Arial" w:hAnsi="Heebo;Arial"/>
          <w:color w:val="000000"/>
          <w:sz w:val="20"/>
        </w:rPr>
      </w:pPr>
      <w:r>
        <w:rPr>
          <w:rFonts w:ascii="Heebo;Arial" w:hAnsi="Heebo;Arial"/>
          <w:color w:val="000000"/>
          <w:sz w:val="20"/>
        </w:rPr>
        <w:t>FX Rates to USD:</w:t>
      </w:r>
    </w:p>
    <w:p>
      <w:pPr>
        <w:pStyle w:val="TextBody"/>
        <w:bidi w:val="0"/>
        <w:spacing w:lineRule="auto" w:line="300" w:before="0" w:after="0"/>
        <w:jc w:val="left"/>
        <w:rPr>
          <w:color w:val="000000"/>
        </w:rPr>
      </w:pPr>
      <w:r>
        <w:rPr>
          <w:color w:val="000000"/>
        </w:rPr>
        <w:t xml:space="preserve">  </w:t>
      </w:r>
    </w:p>
    <w:tbl>
      <w:tblPr>
        <w:tblW w:w="5130" w:type="dxa"/>
        <w:jc w:val="left"/>
        <w:tblInd w:w="720" w:type="dxa"/>
        <w:tblLayout w:type="fixed"/>
        <w:tblCellMar>
          <w:top w:w="0" w:type="dxa"/>
          <w:left w:w="0" w:type="dxa"/>
          <w:bottom w:w="0" w:type="dxa"/>
          <w:right w:w="0" w:type="dxa"/>
        </w:tblCellMar>
      </w:tblPr>
      <w:tblGrid>
        <w:gridCol w:w="3950"/>
        <w:gridCol w:w="635"/>
        <w:gridCol w:w="545"/>
      </w:tblGrid>
      <w:tr>
        <w:trPr/>
        <w:tc>
          <w:tcPr>
            <w:tcW w:w="3950" w:type="dxa"/>
            <w:tcBorders/>
            <w:shd w:fill="FFFFFF" w:val="clear"/>
            <w:vAlign w:val="center"/>
          </w:tcPr>
          <w:p>
            <w:pPr>
              <w:pStyle w:val="TableContents"/>
              <w:bidi w:val="0"/>
              <w:spacing w:lineRule="auto" w:line="300" w:before="0" w:after="0"/>
              <w:jc w:val="left"/>
              <w:rPr>
                <w:rFonts w:ascii="Heebo;Arial" w:hAnsi="Heebo;Arial"/>
                <w:u w:val="single"/>
              </w:rPr>
            </w:pPr>
            <w:r>
              <w:rPr>
                <w:rFonts w:ascii="Heebo;Arial" w:hAnsi="Heebo;Arial"/>
                <w:u w:val="single"/>
              </w:rPr>
              <w:t>Date of the financial statements:</w:t>
            </w:r>
          </w:p>
        </w:tc>
        <w:tc>
          <w:tcPr>
            <w:tcW w:w="635" w:type="dxa"/>
            <w:tcBorders/>
            <w:shd w:fill="1764AC" w:val="clear"/>
            <w:vAlign w:val="center"/>
          </w:tcPr>
          <w:p>
            <w:pPr>
              <w:pStyle w:val="TableContents"/>
              <w:bidi w:val="0"/>
              <w:spacing w:lineRule="auto" w:line="300" w:before="0" w:after="0"/>
              <w:jc w:val="center"/>
              <w:rPr>
                <w:rFonts w:ascii="Heebo" w:hAnsi="Heebo"/>
                <w:b/>
                <w:color w:val="FFFFFF"/>
              </w:rPr>
            </w:pPr>
            <w:r>
              <w:rPr>
                <w:rFonts w:ascii="Heebo" w:hAnsi="Heebo"/>
                <w:b/>
                <w:color w:val="FFFFFF"/>
              </w:rPr>
              <w:t>Euro</w:t>
            </w:r>
          </w:p>
        </w:tc>
        <w:tc>
          <w:tcPr>
            <w:tcW w:w="545" w:type="dxa"/>
            <w:tcBorders/>
            <w:shd w:fill="1764AC" w:val="clear"/>
            <w:vAlign w:val="center"/>
          </w:tcPr>
          <w:p>
            <w:pPr>
              <w:pStyle w:val="TableContents"/>
              <w:bidi w:val="0"/>
              <w:spacing w:lineRule="auto" w:line="300" w:before="0" w:after="0"/>
              <w:jc w:val="center"/>
              <w:rPr>
                <w:rFonts w:ascii="Heebo" w:hAnsi="Heebo"/>
                <w:b/>
                <w:color w:val="FFFFFF"/>
              </w:rPr>
            </w:pPr>
            <w:r>
              <w:rPr>
                <w:rFonts w:ascii="Heebo" w:hAnsi="Heebo"/>
                <w:b/>
                <w:color w:val="FFFFFF"/>
              </w:rPr>
              <w:t>NIS</w:t>
            </w:r>
          </w:p>
        </w:tc>
      </w:tr>
      <w:tr>
        <w:trPr/>
        <w:tc>
          <w:tcPr>
            <w:tcW w:w="3950" w:type="dxa"/>
            <w:tcBorders/>
            <w:vAlign w:val="center"/>
          </w:tcPr>
          <w:p>
            <w:pPr>
              <w:pStyle w:val="TableContents"/>
              <w:bidi w:val="0"/>
              <w:spacing w:lineRule="auto" w:line="300" w:before="0" w:after="0"/>
              <w:jc w:val="left"/>
              <w:rPr>
                <w:rFonts w:ascii="Heebo;Arial" w:hAnsi="Heebo;Arial"/>
              </w:rPr>
            </w:pPr>
            <w:r>
              <w:rPr>
                <w:rFonts w:ascii="Heebo;Arial" w:hAnsi="Heebo;Arial"/>
              </w:rPr>
              <w:t>As of 31th March 2025</w:t>
            </w:r>
          </w:p>
        </w:tc>
        <w:tc>
          <w:tcPr>
            <w:tcW w:w="635" w:type="dxa"/>
            <w:tcBorders>
              <w:left w:val="single" w:sz="12" w:space="0" w:color="000000"/>
              <w:bottom w:val="single" w:sz="12" w:space="0" w:color="000000"/>
            </w:tcBorders>
            <w:tcMar>
              <w:left w:w="28" w:type="dxa"/>
              <w:bottom w:w="28" w:type="dxa"/>
            </w:tcMar>
            <w:vAlign w:val="center"/>
          </w:tcPr>
          <w:p>
            <w:pPr>
              <w:pStyle w:val="TableContents"/>
              <w:bidi w:val="0"/>
              <w:spacing w:lineRule="auto" w:line="300" w:before="0" w:after="0"/>
              <w:jc w:val="center"/>
              <w:rPr>
                <w:rFonts w:ascii="Heebo" w:hAnsi="Heebo"/>
              </w:rPr>
            </w:pPr>
            <w:r>
              <w:rPr>
                <w:rFonts w:ascii="Heebo" w:hAnsi="Heebo"/>
              </w:rPr>
              <w:t>1.08</w:t>
            </w:r>
          </w:p>
        </w:tc>
        <w:tc>
          <w:tcPr>
            <w:tcW w:w="545" w:type="dxa"/>
            <w:tcBorders>
              <w:left w:val="single" w:sz="12" w:space="0" w:color="000000"/>
              <w:bottom w:val="single" w:sz="12" w:space="0" w:color="000000"/>
              <w:right w:val="single" w:sz="12" w:space="0" w:color="000000"/>
            </w:tcBorders>
            <w:tcMar>
              <w:left w:w="28" w:type="dxa"/>
              <w:bottom w:w="28" w:type="dxa"/>
              <w:right w:w="28" w:type="dxa"/>
            </w:tcMar>
            <w:vAlign w:val="center"/>
          </w:tcPr>
          <w:p>
            <w:pPr>
              <w:pStyle w:val="TableContents"/>
              <w:bidi w:val="0"/>
              <w:spacing w:lineRule="auto" w:line="300" w:before="0" w:after="0"/>
              <w:jc w:val="center"/>
              <w:rPr>
                <w:rFonts w:ascii="Heebo" w:hAnsi="Heebo"/>
              </w:rPr>
            </w:pPr>
            <w:r>
              <w:rPr>
                <w:rFonts w:ascii="Heebo" w:hAnsi="Heebo"/>
              </w:rPr>
              <w:t>0.27</w:t>
            </w:r>
          </w:p>
        </w:tc>
      </w:tr>
      <w:tr>
        <w:trPr/>
        <w:tc>
          <w:tcPr>
            <w:tcW w:w="3950" w:type="dxa"/>
            <w:tcBorders/>
            <w:vAlign w:val="center"/>
          </w:tcPr>
          <w:p>
            <w:pPr>
              <w:pStyle w:val="TableContents"/>
              <w:bidi w:val="0"/>
              <w:spacing w:lineRule="auto" w:line="300" w:before="0" w:after="0"/>
              <w:jc w:val="left"/>
              <w:rPr>
                <w:rFonts w:ascii="Heebo;Arial" w:hAnsi="Heebo;Arial"/>
              </w:rPr>
            </w:pPr>
            <w:r>
              <w:rPr>
                <w:rFonts w:ascii="Heebo;Arial" w:hAnsi="Heebo;Arial"/>
              </w:rPr>
              <w:t>As of 31th  March 2024</w:t>
            </w:r>
          </w:p>
        </w:tc>
        <w:tc>
          <w:tcPr>
            <w:tcW w:w="635" w:type="dxa"/>
            <w:tcBorders>
              <w:left w:val="single" w:sz="12" w:space="0" w:color="000000"/>
              <w:bottom w:val="single" w:sz="12" w:space="0" w:color="000000"/>
            </w:tcBorders>
            <w:tcMar>
              <w:left w:w="28" w:type="dxa"/>
              <w:bottom w:w="28" w:type="dxa"/>
            </w:tcMar>
            <w:vAlign w:val="center"/>
          </w:tcPr>
          <w:p>
            <w:pPr>
              <w:pStyle w:val="TableContents"/>
              <w:bidi w:val="0"/>
              <w:spacing w:lineRule="auto" w:line="300" w:before="0" w:after="0"/>
              <w:jc w:val="center"/>
              <w:rPr>
                <w:rFonts w:ascii="Heebo" w:hAnsi="Heebo"/>
              </w:rPr>
            </w:pPr>
            <w:r>
              <w:rPr>
                <w:rFonts w:ascii="Heebo" w:hAnsi="Heebo"/>
              </w:rPr>
              <w:t>1.08</w:t>
            </w:r>
          </w:p>
        </w:tc>
        <w:tc>
          <w:tcPr>
            <w:tcW w:w="545" w:type="dxa"/>
            <w:tcBorders>
              <w:left w:val="single" w:sz="12" w:space="0" w:color="000000"/>
              <w:bottom w:val="single" w:sz="12" w:space="0" w:color="000000"/>
              <w:right w:val="single" w:sz="12" w:space="0" w:color="000000"/>
            </w:tcBorders>
            <w:tcMar>
              <w:left w:w="28" w:type="dxa"/>
              <w:bottom w:w="28" w:type="dxa"/>
              <w:right w:w="28" w:type="dxa"/>
            </w:tcMar>
            <w:vAlign w:val="center"/>
          </w:tcPr>
          <w:p>
            <w:pPr>
              <w:pStyle w:val="TableContents"/>
              <w:bidi w:val="0"/>
              <w:spacing w:lineRule="auto" w:line="300" w:before="0" w:after="0"/>
              <w:jc w:val="center"/>
              <w:rPr>
                <w:rFonts w:ascii="Heebo" w:hAnsi="Heebo"/>
              </w:rPr>
            </w:pPr>
            <w:r>
              <w:rPr>
                <w:rFonts w:ascii="Heebo" w:hAnsi="Heebo"/>
              </w:rPr>
              <w:t>0.27</w:t>
            </w:r>
          </w:p>
        </w:tc>
      </w:tr>
    </w:tbl>
    <w:p>
      <w:pPr>
        <w:pStyle w:val="TextBody"/>
        <w:bidi w:val="0"/>
        <w:spacing w:lineRule="auto" w:line="300" w:before="0" w:after="0"/>
        <w:ind w:left="712" w:right="0" w:hanging="0"/>
        <w:jc w:val="both"/>
        <w:rPr>
          <w:rFonts w:ascii="Heebo;Arial" w:hAnsi="Heebo;Arial"/>
          <w:u w:val="single"/>
        </w:rPr>
      </w:pPr>
      <w:r>
        <w:rPr>
          <w:rFonts w:ascii="Heebo;Arial" w:hAnsi="Heebo;Arial"/>
          <w:u w:val="single"/>
        </w:rPr>
      </w:r>
    </w:p>
    <w:p>
      <w:pPr>
        <w:pStyle w:val="TextBody"/>
        <w:bidi w:val="0"/>
        <w:spacing w:lineRule="auto" w:line="300" w:before="0" w:after="0"/>
        <w:ind w:left="712" w:right="0" w:hanging="0"/>
        <w:jc w:val="both"/>
        <w:rPr>
          <w:rFonts w:ascii="Heebo;Arial" w:hAnsi="Heebo;Arial"/>
          <w:color w:val="000000"/>
          <w:sz w:val="20"/>
          <w:u w:val="single"/>
        </w:rPr>
      </w:pPr>
      <w:r>
        <w:rPr>
          <w:rFonts w:ascii="Heebo;Arial" w:hAnsi="Heebo;Arial"/>
          <w:color w:val="000000"/>
          <w:sz w:val="20"/>
          <w:u w:val="single"/>
        </w:rPr>
        <w:t>Average for the 3 months period ended:</w:t>
      </w:r>
    </w:p>
    <w:tbl>
      <w:tblPr>
        <w:tblW w:w="2535" w:type="dxa"/>
        <w:jc w:val="left"/>
        <w:tblInd w:w="720" w:type="dxa"/>
        <w:tblLayout w:type="fixed"/>
        <w:tblCellMar>
          <w:top w:w="0" w:type="dxa"/>
          <w:left w:w="0" w:type="dxa"/>
          <w:bottom w:w="0" w:type="dxa"/>
          <w:right w:w="0" w:type="dxa"/>
        </w:tblCellMar>
      </w:tblPr>
      <w:tblGrid>
        <w:gridCol w:w="1445"/>
        <w:gridCol w:w="545"/>
        <w:gridCol w:w="545"/>
      </w:tblGrid>
      <w:tr>
        <w:trPr/>
        <w:tc>
          <w:tcPr>
            <w:tcW w:w="1445" w:type="dxa"/>
            <w:tcBorders/>
            <w:vAlign w:val="center"/>
          </w:tcPr>
          <w:p>
            <w:pPr>
              <w:pStyle w:val="TableContents"/>
              <w:bidi w:val="0"/>
              <w:spacing w:before="0" w:after="283"/>
              <w:jc w:val="left"/>
              <w:rPr>
                <w:rFonts w:ascii="Heebo;Arial" w:hAnsi="Heebo;Arial"/>
              </w:rPr>
            </w:pPr>
            <w:r>
              <w:rPr>
                <w:rFonts w:ascii="Heebo;Arial" w:hAnsi="Heebo;Arial"/>
              </w:rPr>
              <w:t>March 2025</w:t>
            </w:r>
          </w:p>
        </w:tc>
        <w:tc>
          <w:tcPr>
            <w:tcW w:w="545" w:type="dxa"/>
            <w:tcBorders>
              <w:top w:val="single" w:sz="12" w:space="0" w:color="000000"/>
              <w:left w:val="single" w:sz="12" w:space="0" w:color="000000"/>
              <w:bottom w:val="single" w:sz="12" w:space="0" w:color="000000"/>
            </w:tcBorders>
            <w:tcMar>
              <w:top w:w="28" w:type="dxa"/>
              <w:left w:w="28" w:type="dxa"/>
              <w:bottom w:w="28" w:type="dxa"/>
            </w:tcMar>
            <w:vAlign w:val="center"/>
          </w:tcPr>
          <w:p>
            <w:pPr>
              <w:pStyle w:val="TableContents"/>
              <w:bidi w:val="0"/>
              <w:spacing w:lineRule="auto" w:line="300" w:before="0" w:after="0"/>
              <w:jc w:val="center"/>
              <w:rPr>
                <w:rFonts w:ascii="Heebo" w:hAnsi="Heebo"/>
              </w:rPr>
            </w:pPr>
            <w:r>
              <w:rPr>
                <w:rFonts w:ascii="Heebo" w:hAnsi="Heebo"/>
              </w:rPr>
              <w:t>1.05</w:t>
            </w:r>
          </w:p>
        </w:tc>
        <w:tc>
          <w:tcPr>
            <w:tcW w:w="545" w:type="dxa"/>
            <w:tcBorders>
              <w:top w:val="single" w:sz="1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tcPr>
          <w:p>
            <w:pPr>
              <w:pStyle w:val="TableContents"/>
              <w:bidi w:val="0"/>
              <w:spacing w:lineRule="auto" w:line="300" w:before="0" w:after="0"/>
              <w:jc w:val="center"/>
              <w:rPr>
                <w:rFonts w:ascii="Heebo" w:hAnsi="Heebo"/>
              </w:rPr>
            </w:pPr>
            <w:r>
              <w:rPr>
                <w:rFonts w:ascii="Heebo" w:hAnsi="Heebo"/>
              </w:rPr>
              <w:t>0.28</w:t>
            </w:r>
          </w:p>
        </w:tc>
      </w:tr>
      <w:tr>
        <w:trPr/>
        <w:tc>
          <w:tcPr>
            <w:tcW w:w="1445" w:type="dxa"/>
            <w:tcBorders/>
            <w:vAlign w:val="center"/>
          </w:tcPr>
          <w:p>
            <w:pPr>
              <w:pStyle w:val="TableContents"/>
              <w:bidi w:val="0"/>
              <w:spacing w:before="0" w:after="283"/>
              <w:jc w:val="left"/>
              <w:rPr>
                <w:rFonts w:ascii="Heebo;Arial" w:hAnsi="Heebo;Arial"/>
              </w:rPr>
            </w:pPr>
            <w:r>
              <w:rPr>
                <w:rFonts w:ascii="Heebo;Arial" w:hAnsi="Heebo;Arial"/>
              </w:rPr>
              <w:t>March 2024</w:t>
            </w:r>
          </w:p>
        </w:tc>
        <w:tc>
          <w:tcPr>
            <w:tcW w:w="545" w:type="dxa"/>
            <w:tcBorders>
              <w:left w:val="single" w:sz="12" w:space="0" w:color="000000"/>
              <w:bottom w:val="single" w:sz="12" w:space="0" w:color="000000"/>
            </w:tcBorders>
            <w:tcMar>
              <w:left w:w="28" w:type="dxa"/>
              <w:bottom w:w="28" w:type="dxa"/>
            </w:tcMar>
            <w:vAlign w:val="center"/>
          </w:tcPr>
          <w:p>
            <w:pPr>
              <w:pStyle w:val="TableContents"/>
              <w:bidi w:val="0"/>
              <w:spacing w:lineRule="auto" w:line="300" w:before="0" w:after="0"/>
              <w:jc w:val="center"/>
              <w:rPr>
                <w:rFonts w:ascii="Heebo" w:hAnsi="Heebo"/>
              </w:rPr>
            </w:pPr>
            <w:r>
              <w:rPr>
                <w:rFonts w:ascii="Heebo" w:hAnsi="Heebo"/>
              </w:rPr>
              <w:t>1.09</w:t>
            </w:r>
          </w:p>
        </w:tc>
        <w:tc>
          <w:tcPr>
            <w:tcW w:w="545" w:type="dxa"/>
            <w:tcBorders>
              <w:left w:val="single" w:sz="12" w:space="0" w:color="000000"/>
              <w:bottom w:val="single" w:sz="12" w:space="0" w:color="000000"/>
              <w:right w:val="single" w:sz="12" w:space="0" w:color="000000"/>
            </w:tcBorders>
            <w:tcMar>
              <w:left w:w="28" w:type="dxa"/>
              <w:bottom w:w="28" w:type="dxa"/>
              <w:right w:w="28" w:type="dxa"/>
            </w:tcMar>
            <w:vAlign w:val="center"/>
          </w:tcPr>
          <w:p>
            <w:pPr>
              <w:pStyle w:val="TableContents"/>
              <w:bidi w:val="0"/>
              <w:spacing w:lineRule="auto" w:line="300" w:before="0" w:after="0"/>
              <w:jc w:val="center"/>
              <w:rPr>
                <w:rFonts w:ascii="Heebo" w:hAnsi="Heebo"/>
              </w:rPr>
            </w:pPr>
            <w:r>
              <w:rPr>
                <w:rFonts w:ascii="Heebo" w:hAnsi="Heebo"/>
              </w:rPr>
              <w:t>0.28</w:t>
            </w:r>
          </w:p>
        </w:tc>
      </w:tr>
    </w:tbl>
    <w:p>
      <w:pPr>
        <w:pStyle w:val="TextBody"/>
        <w:bidi w:val="0"/>
        <w:spacing w:lineRule="auto" w:line="300" w:before="0" w:after="0"/>
        <w:ind w:left="720" w:right="0" w:hanging="0"/>
        <w:jc w:val="left"/>
        <w:rPr>
          <w:color w:val="000000"/>
        </w:rPr>
      </w:pPr>
      <w:r>
        <w:rPr>
          <w:color w:val="000000"/>
        </w:rPr>
        <w:t> </w:t>
      </w:r>
    </w:p>
    <w:p>
      <w:pPr>
        <w:pStyle w:val="TextBody"/>
        <w:bidi w:val="0"/>
        <w:spacing w:lineRule="auto" w:line="300" w:before="0" w:after="0"/>
        <w:jc w:val="both"/>
        <w:rPr>
          <w:rFonts w:ascii="Heebo;Arial" w:hAnsi="Heebo;Arial"/>
          <w:b/>
          <w:color w:val="000000"/>
          <w:sz w:val="20"/>
        </w:rPr>
      </w:pPr>
      <w:r>
        <w:rPr>
          <w:rFonts w:ascii="Heebo;Arial" w:hAnsi="Heebo;Arial"/>
          <w:b/>
          <w:color w:val="000000"/>
          <w:sz w:val="20"/>
        </w:rPr>
        <w:t>Appendix 8 – Structural changes to the Consolidated Statements of Income: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Heebo;Arial" w:hAnsi="Heebo;Arial"/>
          <w:color w:val="000000"/>
          <w:sz w:val="20"/>
        </w:rPr>
      </w:pPr>
      <w:r>
        <w:rPr>
          <w:rFonts w:ascii="Heebo;Arial" w:hAnsi="Heebo;Arial"/>
          <w:color w:val="000000"/>
          <w:sz w:val="20"/>
        </w:rPr>
        <w:t>The Company has changed its presentation of its Income Statement, which includes the presentation of specified items that have been previously included within other income (i.e. tax equity). In addition, the Company has decided to remove the Gross Profit line item.</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Heebo;Arial" w:hAnsi="Heebo;Arial"/>
          <w:color w:val="000000"/>
          <w:sz w:val="20"/>
        </w:rPr>
      </w:pPr>
      <w:r>
        <w:rPr>
          <w:rFonts w:ascii="Heebo;Arial" w:hAnsi="Heebo;Arial"/>
          <w:color w:val="000000"/>
          <w:sz w:val="20"/>
        </w:rPr>
        <w:t>The Company believes that such presentation provides a more relevant information and better reflects the measurement of its financial performance. The Company applied such change retrospectively.</w:t>
      </w:r>
    </w:p>
    <w:p>
      <w:pPr>
        <w:pStyle w:val="TextBody"/>
        <w:bidi w:val="0"/>
        <w:spacing w:lineRule="auto" w:line="300" w:before="0" w:after="0"/>
        <w:jc w:val="left"/>
        <w:rPr>
          <w:color w:val="000000"/>
        </w:rPr>
      </w:pPr>
      <w:r>
        <w:rPr>
          <w:color w:val="000000"/>
        </w:rPr>
        <w:t> </w:t>
      </w:r>
    </w:p>
    <w:p>
      <w:pPr>
        <w:pStyle w:val="HorizontalLine"/>
        <w:bidi w:val="0"/>
        <w:spacing w:lineRule="auto" w:line="300"/>
        <w:jc w:val="left"/>
        <w:rPr/>
      </w:pPr>
      <w:r>
        <w:rPr/>
      </w:r>
    </w:p>
    <w:p>
      <w:pPr>
        <w:pStyle w:val="HorizontalLine"/>
        <w:bidi w:val="0"/>
        <w:jc w:val="left"/>
        <w:rPr/>
      </w:pPr>
      <w:r>
        <w:rPr/>
      </w:r>
      <w:bookmarkStart w:id="160" w:name="exhibit_99-2.htm"/>
      <w:bookmarkStart w:id="161" w:name="ksexhibit_992"/>
      <w:bookmarkStart w:id="162" w:name="exhibit_99-2.htm"/>
      <w:bookmarkStart w:id="163" w:name="ksexhibit_992"/>
      <w:bookmarkEnd w:id="162"/>
      <w:bookmarkEnd w:id="163"/>
      <w:r>
        <w:br w:type="page"/>
      </w:r>
    </w:p>
    <w:p>
      <w:pPr>
        <w:pStyle w:val="TextBody"/>
        <w:bidi w:val="0"/>
        <w:spacing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99.2</w:t>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First Quarter 2025  Earnings Presentation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This presentation contains forward-looking statements within the meaning of the U.S. Private Securities Litigation Reform Act of 1995. We intend such forward-looking statements to be covered by the safe harbor provisions for forward-looking statements as contained in Section 27A of the Securities Act of 1933, as amended, and Section 21E of the Securities Exchange Act of 1934, as amended (the “Exchange Act”). All statements contained in this presentation other than statements of historical fact, including, without limitation, statements regarding Enlight Renewable Energy's (the "Company") business strategy and plans, capabilities of the Company’s project portfolio and achievement of operational objectives, market opportunity and potential growth, discussions with commercial counterparties and financing sources, pricing trends, progress of Company projects, including anticipated timing of related approvals and project completion, the Company’s future financial results, expected impact from various regulatory developments, including the IRA, Revenue and Income, EBITDA, and Adjusted EBITDA guidance, the expected timing of completion of our ongoing projects, macroeconomic trends, and the Company’s anticipated cash requirements and financing plans, are forward-looking statements. The words “may,” “might,” “will,” “could,” “would,” “should,” “expect,” “plan,” “anticipate,” “intend,” “target,” “seek,” “believe,” “estimate,” “predict,” “potential,” “continue,” “contemplate,” “possible,” “forecasts,” “aims” or the negative of these terms and similar expressions are intended to identify forward-looking statements, though not all forward-looking statements use these words or expressions.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our ability to site suitable land for, and otherwise source, renewable energy projects and to successfully develop and convert them into Operational Projects; availability of, and access to, interconnection facilities and transmission systems; our ability to obtain and maintain governmental and other regulatory approvals and permits, including environmental approvals and permits; construction delays, operational delays and supply chain disruptions leading to increased cost of materials required for the construction of our projects, as well as cost overruns and delays related to disputes with contractors; disruptions in trade caused by political, social or economic instability in regions where our components and materials are made; our suppliers’ ability and willingness to perform both existing and future obligations; competition from traditional and renewable energy companies in developing renewable energy projects; potential slowed demand for renewable energy projects and our ability to enter into new offtake contracts on acceptable terms and prices as current offtake contracts expire; offtakers’ ability to terminate contracts or seek other remedies resulting from failure of our projects to meet development, operational or performance benchmarks; exposure to market prices in some of our offtake contracts; various technical and operational challenges leading to unplanned outages, reduced output, interconnection or termination issues; the dependence of our production and revenue on suitable meteorological and environmental conditions, and our ability to accurately predict such conditions; our ability to enforce warranties provided by our counterparties in the event that our projects do not perform as expected; government curtailment, energy price caps and other government actions that restrict or reduce the profitability of renewable energy production; electricity price volatility, unusual weather conditions (including the effects of climate change, could adversely affect wind and solar conditions), catastrophic weather-related or other damage to facilities, unscheduled generation outages, maintenance or repairs, unanticipated changes to availability due to higher demand, shortages, transportation problems or other developments, environmental incidents, or electric transmission system constraints and the possibility that we may not have adequate insurance to cover losses as a result of such hazards; our dependence on certain operational projects for a substantial portion of our cash flows; our ability to continue to grow our portfolio of projects through successful acquisitions; changes and advances in technology that impair or eliminate the competitive advantage of our projects or upsets the expectations underlying investments in our technologies; our ability to effectively anticipate and manage cost inflation, interest rate risk, currency exchange fluctuations and other macroeconomic conditions that impact our business; our ability to retain and attract key personnel; our ability to manage legal and regulatory compliance and litigation risk across our global corporate structure; our ability to protect our business from, and manage the impact of, cyber-attacks, disruptions and security incidents, as well as acts of terrorism or war; changes to existing renewable energy industry policies and regulations that present technical, regulatory and economic barriers to renewable energy projects; the reduction, elimination or expiration of government incentives or benefits for, or regulations mandating the use of, renewable energy; our ability to effectively manage the global expansion of the scale of our business operations; our ability to perform to expectations in our new line of business involving the construction of PV systems for municipalities in Israel; our ability to effectively manage our supply chain and comply with applicable regulations with respect to international trade relations, tariffs and our ability to mitigate their impacts, sanctions, export controls and anti-bribery and anti-corruption laws; our ability to effectively comply with Environmental Health and Safety and other laws and regulations and receive and maintain all necessary licenses, permits and authorizations; our performance of various obligations under the terms of our indebtedness (and the indebtedness of our subsidiaries that we guarantee) and our ability to continue to secure project financing on attractive terms for our projects; limitations on our management rights and operational flexibility due to our use of tax equity arrangements; potential claims and disagreements with partners, investors and other counterparties that could reduce our right to cash flows generated by our projects; our ability to comply with increasingly complex tax laws of various jurisdictions in which we currently operate as well as the tax laws in jurisdictions in which we intend to operate in the future; the unknown effect of the dual listing of our ordinary shares on the price of our ordinary shares; various risks related to our incorporation and location in Israel, including the ongoing war in Israel, where our headquarters and some of our wind energy and solar energy projects are located; the costs and requirements of being a public company, including the diversion of management’s attention with respect to such requirements; certain provisions in our Articles of Association and certain applicable regulations that may delay or prevent a change of control; and the other risk factors set forth in the section titled “Risk factors” in our Annual Report on Form 20-F for the fiscal year ended December 31, 2024 filed with the Securities and Exchange Commission (the “SEC”), as may be updated in our other documents filed with or furnished to the SEC.   These statements reflect management’s current expectations regarding future events and operating performance and speak only as of the date of this presentation. You should not put undue reliance on any forward-looking statements.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required by applicable law, we undertake no obligation to update or revise publicly any forward-looking statements, whether as a result of new information, future events or otherwise, after the date on which the statements are made or to reflect the occurrence of unanticipated events.  Unless otherwise indicated, information contained in this presentation concerning the industry, competitive position and the markets in which the Company operates is based on information from independent industry and research organizations, other third- party sources and management estimates. Management estimates are derived from publicly available information released by independent industry analysts and other third-party sources, as well as data from the Company's internal research, and are based on assumptions made by the Company upon reviewing such data, and the Company's experience in, and knowledge of, such industry and markets, which the Company believes to be reasonable. In addition, projections, assumptions and estimates of the future performance of the industry in which the Company operates, and the Company's future performance are necessarily subject to uncertainty and risk due to a variety of factors, including those described above. These and other factors could cause results to differ materially from those expressed in the estimates made by independent parties and by the Company. Industry publications, research, surveys and studies generally state that the information they contain has been obtained from sources believed to be reliable, but that the accuracy and completeness of such information is not guaranteed. Forecasts and other forward-looking information obtained from these sources are subject to the same qualifications and uncertainties as the other forward-looking statements in this presentation.   Non-IFRS Financial Metrics  This presentation presents Adjusted EBITDA, a non-IFRS financial metric, which is provided as a complement to the results provided in accordance with the International Financial Reporting Standards as issued by the International Accounting Standards Board (“IFRS”). A reconciliation between Adjusted EBITDA and Net Income, its most directly comparable IFRS financial measure, is contained in the tables below. The Company is unable to provide a reconciliation of Adjusted EBITDA to Net Income on a forward-looking basis without unreasonable effort because items that impact this IFRS financial measure are not within the Company’s control and/or cannot be reasonably predicted. These items may include, but are not limited to, forward-looking depreciation and amortization, share based compensation, other income, finance income, finance expenses, share of losses of equity accounted investees and taxes on income. Such information may have a significant, and potentially unpredictable, impact on the Company’s future financial results.  The trademarks included herein are the property of the owners thereof and are used for reference purposes only. Such use should not be construed as an endorsement of the products or services of the Company or the proposed offering.  Legal disclaimer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1 Adjusted EBITDA is a non-IFRS measure. Please see the appendix of this presentation for a reconciliation to Net Income  Continued high year-on-year growth: 39% increase in revenue, 84% in Adjusted EBITDA1, and 316% in net profit   Reaffirming the Company's 2025 guidance ranges: revenues and income of $490-$510m and Adjusted EBITDA1 of $360-$380m, with high resiliency to the impacts of tariffs or economic slowdowns  Shielded from tariff impacts: the Company has no exposure to tariffs on solar panels for projects that will reach COD by the end of 2026, while 80% of the batteries for these projects are purchased from Tesla, with lower tariff exposure than other battery makers   Advancing on financing plans: $1.5bn of financial closing for three U.S. projects in the past four months; sale of a stake in the Sunlight cluster at a $97m pre-tax profit; $245m in bond issuance at low spreads  High growth in revenues and profits; reaffirming 2025 guidance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Consistent and Continued Growth in Financial Results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1Q25 vs 1Q24, $m  1Adjusted EBITDA is a non-IFRS measure. Please see the appendix of this presentation for a reconciliation to Net Income  Revenues &amp; income  Adjusted   EBITDA1  Cash flow from operations  Net income  1Q 25  1Q 24  39%  84%  24%  316%  Sale of 44% of the Sunlight cluster contributed $80m  Sale of 44% of the Sunlight cluster contributed $42m  1Q 25  1Q 24  1Q 25  1Q 24  1Q 25  1Q 24  High growth in 1Q25 revenues and profits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Revenues &amp; income, $m  38%  CAGR  Adjusted EBITDA1 , $m  1Adjusted EBITDA is a non-IFRS measure. Please see the appendix of this presentation for a reconciliation to Net Income  38%  CAGR  47%  CAGR  Cash flow from operations, $m  High and consistent growth rates over time  Revenues and Adjusted EBITDA CAGR nearing 40% in since 2018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Main assumptions:  Geographical revenues and income distribution: 38% in ILS, 35% in EUR, and 27% in USD   Approximately 90% of production to be sold at fixed prices through hedges or PPA agreements  2025 Guidance  Revenues &amp; Income, $m  510  490  2025 Guidance  Adjusted EBITDA1, $m  380  360  1 Adjusted EBITDA is a non-IFRS measure. Please see the appendix of this presentation for a reconciliation to Net Income.   Reaffirming 2025 guidance  High resiliency to tariffs and economic slowdown scenarios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1Q25 4% above consensus  Enlight reported Adjusted EBITDA1   Analyst consensus 2  Enlight reported Adjusted EBITDA1 versus consensus2 estimates  $m  1Adjusted EBITDA is a non-IFRS measure. Please see the appendix of this presentation for a reconciliation to Net Income; 2Source: Bloomberg   + $13m  + $5m  + $33m  + $14m  + $8m  2Q24  1Q24  3Q24  4Q24  1Q25  Outperforming consensus estimates for the fifth consecutive quarter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1 Estimates of the impact of U.S. tariffs on construction costs for U.S. projects currently under construction are based on the following assumptions: the willingness of suppliers to take on a portion of the increase in costs, based in part on current negotiations with them. 2 PPA contracts are currently under negotiation with utilities to adjust for tariff impacts. These estimates and assumptions involve risks and uncertainties, and reflect management’s current expectations based on available information. We cannot guarantee that actual results achieved will reflected these estimates and assumptions.  Panels - No tariff impact1 for projects under construction, production outside of China  Batteries - 80% of requirements for projects under construction purchased from Tesla, a U.S. supplier with high domestic production levels  Cost mitigation  Revenue adjustments  Negotiation for signing PPA price adjustment mechanisms2 reflecting higher construction costs due to tariffs  Other countries  China – delivered equipment with no tariff exposure  China – equipment yet to be delivered  1.7   Billion dollars  Projects under construction: only 8% of costs exposed to China tariffs   Enlight’s procurement strategy creates effective defenses against tariffs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Project returns remain intact even in high tariff scenarios  A  B  C=A-B  D  =D/C  U.S. projects under construction  FMW  Projects cost  Tax benefit value2  Projects cost, net of tax benefit  Equity required at COD  First year EBITDA  EBITDA/  Net capex  Return on equity  Roadrunner, Country Acres and Quail Ranch  1,400  1,700  840  860  115  105  ~12%  &gt;15%  China tariff scenario   Increase in projects cost  Increase in projects cost, net of tax benefit2  Increase in required equity at COD  Growth in annual EBITDA  Change in EBITDA/  Net capex  Return on equity  35%  40-50  20-30  0-20  1  -0.2%  &gt;15%  70%  80-100  40-60  10-30  2  -0.5%  145%  170-190  100-120  50-70  5  -1.0%  Data on projects under construction, pre tariff increase3 ($m)  Scenarios for new tariff impacts4 on projects under construction1 ($m)  The agreements and relationships we have with our supply chain partners allow for a significant distribution of the impact of tariffs  1 Estimates of the impact of U.S. tariffs on construction costs for U.S. projects currently under construction are based on the following assumptions: tariffs on Chinese imports ranging from 35% to 145%, and 10% on imports from all other countries; the willingness of suppliers to take on a portion of the increase in costs, based in part on current negotiations with them; an increase in the expected revenues and EBITDA of selected projects, based on current negotiations with relevant utilities. These estimates and assumptions involve risks and uncertainties, and reflect management’s current expectations based on available information. We cannot guarantee that actual results achieved will reflected these estimates and assumptions. 2 Represents the estimated value of the tax equity investment related to IRA tax credits, and does not represent the full amount projected to be received from the tax equity partner. 3 Includes tariffs announced prior to April 2, 2025. 4 Includes tariffs announced post April 2, 2025.  Elevated project returns even in a high tariff scenario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Portfolio review  On the path to $1.4bn in revenues &amp; income by year-end 2027  1 Projection based on 2025 guidance, adding on total revenues and income (sales of electricity and tax benefits) of under construction and pre-construction projects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1 FGW (Factored GW) is a consolidated metric combining generation and storage capacity into a uniform figure based on the ratio of construction costs. The company’s current weighted average construction cost ratio is 3.5 GWh of storage per 1 GW of generation: FGW = GW + GWh / 3.5  2025 plan: building 4.7 FGW1 of capacity  Entering into the data center sector, leveraging Enlight's core capabilities. Winning the Ashalim tender in southern Israel for the construction of an integrated data center and solar &amp; storage facility.  Significant growth in the total portfolio  An increase of 3.2 FGW1 during the quarter  ~8.6  Mature phase portfolio  In 2025, the Company will build 1.5x more capacity than the past 15 years  Expanding into a new sector  +3.2  FGW  7.7 FGW operating or under construction in 2025  Reaching 8.6 FGW operating by year-end 2027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8.6 FGW Components of the Mature Portfolio  Under construction  FGW 1.8   Pre-construction  FGW 3.8   Advanced Development  FGW 7   Development  FGW 17.8  Operational  FGW1 3  1 FGW (Factored GW) is a consolidated metric combining generation and storage capacity into a uniform figure based on the ratio of construction costs. The company’s current weighted average construction cost ratio is 3.5 GWh of storage per 1 GW of generation: FGW = GW + GWh / 3.5.  Total portfolio  33.4 FGW   The true potential remains unseen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1 FGW (Factored GW) is a consolidated metric combining generation and storage capacity into a uniform figure based on the ratio of construction costs. The company’s current weighted average construction cost ratio is 3.5 GWh of storage per 1 GW of generation: FGW = GW + GWh / 3.5.  Expansion plan set to triple Enlight’s revenues  Commence operations in 2025-26  Begins construction in the next 12 months  Begins construction in the next 13-24 months  Begins construction in 2027+  Under construction  FGW 1.8   Pre-construction  FGW 3.8   Advanced Development  FGW 7  Development  FGW 17.8   Operational  FGW1 3  8.6 FGW Components of the Mature Portfolio  $490-$510m  2025 revenues &amp; income guidance  ~$305m  Revenues &amp; income  ~$615m  Revenues &amp; income  Growth in the US Development portfolio due to increased demand for storage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1 Projection based on 2025 guidance, adding on total revenues and income (sales of electricity and tax benefits) of under construction and pre-construction projects; 2 The company's revenues from tax benefits are estimated at approximately 20-24% of the total revenue run rate for December 2025; approximately 22-26% of the total revenue run rate for December 2026, and approximately 26-30% of the total revenue run rate for December 2027.  CoBar Complex  Snowflake  Nardo Storage  Roadrunner  Quail Ranch  Gecama Solar  Country Acres  85%  86%  92%   Projected revenues &amp; income run rate1,2    $m  Atrisco  77%  Weighted average of Enlight’s share of revenues and income  Mature  Reaching an annual revenues &amp; income run rate of $1.4bn by 2027  42%  CAGR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1 Loans granted during the projects’ construction period, including tax equity bridge loans. 2 Included sales of electricity and tax benefits.   $1.5bn financing for projects under construction in the US  1,400 FMW  Country Acres, Quail Ranch, Roadrunner  Total construction cost of approximately $1.7bn  Financial closings totaling approximately $1.5bn1  Attractive interest rate in the range of 5.5%-6.0%  Expected equity required at COD averaging 5-10% of total construction costs  Projects expected to reach COD during 2025-26, and contribute annual revenues and income of $250m2  Issuing bonds and selling a stake in Sunlight  Sunlight transaction  Selling 44% at a $119m valuation  Total capacity of 247 FMW  Consideration of $52m  Pre-tax profit of $97m  Implies a value of $480k per FMW  Issued two new bond series totaling $245m at a six-year duration  Effective interest rate of 5.7%, 1.7% spread above government bonds  Issuing bonds  Achieving $1.8bn in financing during the past four months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Average historic return on operating assets (3 FGW) is 15%  Under construction and pre-construction projects (5.6 FGW) continue to generate high returns before leverage:  11-12%   Unlevered project returns  EBITDA1 First year expected   ~$470m  Expected net Capex2  ~$4,100m  =  Expected return on equity of 15%  After leverage  1 Projected results do not include tax benefits. 2 Net construction costs assume receipt of certain ITC and PTC credits under the IRA and are net of the estimated value of these credits. For certain projects, PTC is assumed, based on the project’s expected production and a yearly CPI indexation of 2%, discounted by 8% to COD. For other projects ITC is assumed at the relevant ITC rate (ranging from 30% to 50%, depending on energy community and/or domestic content adders). The net cost does not reflect the full tax equity investment, only the estimated value of the tax credits. Projected project costs and returns contain estimates of the impact of U.S. tariffs on construction costs and are based on assumptions that appear on pages 9 and 10 of this presentation.  Mature  Returns on equity remains over 15% even as project size increases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MENA  2.5 FGW of large-scale development of Agro-PV  Entering into the data centers sector, with high synergies to Enlight’s core operations  1 FGW (Factored GW) is a consolidated metric combining generation and storage capacity into a uniform figure based on the ratio of construction costs. The company’s current weighted average construction cost ratio is 3.5 GWh of storage per 1 GW of generation: FGW = GW + GWh / 3.5  Europe  Enlarging BESS portfolio, with growing demand for storage and data centers  1.6 FGW energy storage in development &amp; advanced development in Italy and Poland  USA  Increasing BESS portfolio following growing demand from utilities  “Connect and expand”: 2.9 FGW1 of advanced development projects are continuations of mature ones  A range of growth drivers across different markets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1 IT Mega watt; 2 McKinsey &amp; Co analyses  The Ashalim tender  Enlight plans to establish a 100 MW1 server farm  The Ashalim area is a renewable energy mega-site in the south of Israel, containing high-voltage grid infrastructure and fiber optic connectivity.   The project will save millions of dollars on the cost of electricity transmission to central Israel and contribute to the development of Israel’s peripheral regions.   The first data center in Israel’s peripheral southern region, following the global trend of relocating data centers away from urban areas  The data center sector is growing and synergetic  Requires broad access to capital  Experience in working with regulatory bodies  High electricity consumption; 60% of a facility’s OPEX  Grid connection is a barrier to entry  Considerable engineering expertise required  20% annual growth in electricity demand until 20302  Entry into the data center sector  Implementing Enlight’s strategy: portfolio diversification, high synergies to core capabilities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 Business Environment Full of Opportunities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Source: 1 Ember, IEA; 2 McKinsey, Bloomberg BNEF  Increasing demand for electricity in the U.S.2  2025E  US annual load growth forecast has jumped to 0.9% in 2023, with potential to reach 1.5%  Drivers include AI, new manufacturing and data center facilities  Electricity’s share of total energy consumption is steadily increasing  Soaring global demand for power1  The rate of growth of electricity demand has risen in recent years.   Electricity’s share of total energy consumption is expected to rise from 21% today to 27% by 2030 in a conservative scenario, and to exceed 30% in net-zero emissions scenarios  TWh  Net zero emissions scenario  3.1%  CAGR   2000  2010  2020  2030  2005  2015  2025  Growth in data centers drive increased electricity demand  Continued high demand for electricity reduces tariff impacts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Renewables critical to meeting future demand  Renewables the only game in town  Renewable power projects represent 95% of new capacity now in queue, with gas at only 3%  Coal plants displaced, while hydro, &amp; nuclear are not built at scale  = renewable energy projects   Sources: Grid Strategies; Lawrence Berkeley National Laboratory, Wood Mackinze 1 Arizona; 2 By selected representative states: PJM - Virginia , CAISO - California, ERCOT - Texas, WECC - Arizona  Solar energy and storage offer the cheapest solution  LCOE - Levelized Cost of Electricity  Attractive renewables production costs in the US  $ / MWh   1Energy LCOE in the U.S. Southwest  2 Regional solar and storage LCOE  Enlight’s main market in the U.S.  Renewables are the solution for the soaring demand for electricity  Load growth rising after decades of decline; renewables dominate project queue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Appendix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Construction is underway on projects Country Acres, Roadrunner and Quail Ranch, with a combined capacity of 821 MW and 2,028 MWh. Equipment is arriving and contractors are operating on site.  Financial closing for Country Acres project (403 MW and 688 MWh) totaling $773m  Financial closing for Quail Ranch (128 MW and 400 MWh) totaling $243m  Construction &amp; Financial Closing  Revenue &amp; income 1Q25  Revenue &amp; income 1Q24  % Change  Mature capacity 1Q25  Mature capacity 1Q24  $34.8m  $4.5m  673%  3,790 MW + 6,352 MWh  3,059 MW + 4,052 MWh  Enlight USA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New Mexico  Location  128 MW + 400 MWh  Capacity   Under Construction  Status  $22-23m / $17-19m  First Year3Revenues / EBITDA  12.4%-12.8%1,2  Unlevered Ratio  Quail Ranch  Snowflake A  California  Location  403 MW + 688 MWh  Capacity   Under Construction  Status  $61-62m / $45-46m  First Year3Revenues / EBITDA  10.0%-10.4%1,2  Unlevered Ratio  Country Acres  Arizona  Location  290 MW + 940 MWh  Capacity   Under Construction  Status  $52-55m / $41-43m  First Year3 Revenues / EBITDA  14.3%-14.7%1,2  Unlevered Ratio  Roadrunner  Arizona  Location  600 MW + 1,900 MWh  Capacity   Pre-Construction  Status   $122-128m / $97-103m  First Year3 Revenues / EBITDA   10.5%-10.9%1,2  Unlevered Ratio  1Net construction costs assume receipt of certain ITC and PTC credits under the IRA and are net of the estimated value of these credits. For certain projects, PTC is assumed, based on the project’s expected production and a yearly CPI indexation of 2%, discounted by 8% to COD. For other projects ITC is assumed at the relevant ITC rate (ranging from 30% to 50%, depending on energy community and/or domestic content adders). The net cost does not reflect the full tax equity investment, only the estimated value of the tax credits. Projected project costs and returns contain estimates of the impact of U.S. tariffs on construction costs, and are based on assumptions that appear on pages 9 and 10 of this presentation. 2 Excluding tax benefits  Enlight US  U.S. construction and pre-construction projects:  Large capacity and high returns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Construction underway on Gecama hybridization, adding 225 MW solar generation and 220 MWh storage capacity to the existing 329 MW windfarm  Entry into the Polish storage market by acquiring 3.2 GWh of capacity in development phase ,Adding storage to project Bjorn in Sweden (96 MWh) and Tapolca in Hungary (100 MWh)  Focus on energy storage  Sunlight sale &amp; storage tender   Selling 44% of the Sunlight cluster at a valuation of $119m, generating a pre-tax profit tax $97m and cash flow of $52m.   Winning the IEA’s first high voltage availability tender, advancing the construction of energy storage facilities with capacity of 1.3-1.9 GWh. Estimated construction cost of $205-245m, with expected average annual revenue of $72-83m and EBITDA of $36-42m. COD is expected by 2028.   Revenue &amp; income 1Q25  Revenue &amp; income 1Q24  % Change  Mature capacity 1Q25  Mature capacity 1Q24  $51.4m  $59.2m  -13%  1,552 MW + 1,336 MWh  1,553 MW + 680 MWh  Revenue &amp; income 1Q25  Revenue &amp; income 1Q24  % Change  Mature capacity 1Q25  Mature capacity 1Q24  $42.9m  $28.5m  51%  769 MW + 1,159 MWh  784 MW + 967 MWh  Europe  MENA  Enlight Europe &amp; MENA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Israel  Location  26 MW + 292 MWh   Capacity   Under Construction / Pre-Construction   Status  $11-13m / $7-9m  First Year Revenues / EBITDA  9.2%-9.5%  Unlevered Ratio  Israel PV / Storage projects  Nardo Storage  Spain  Location  225 MW + 220 MWh  Capacity   Pre-Construction   Status  $38-40m / $31-33m  First Year Revenues / EBITDA  15.9%-16.3%  Unlevered Ratio  Gecama Hybrid  Italy  Location  920 MWh  Capacity   Pre-Construction   Status  $32-34m/ $27-29m  First Year Revenues / EBITDA  18.4%-18.8%  Unlevered Ratio  Enlight Europe &amp; MENA  Europe and MENA: Pre-construction &amp; under construction projects   Continuing to expand presence across Europe and MENA with high return projects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 thousands)        For the three months ended           March 31, 2025     March 31, 2024  Net Income (loss)        101,803     24,485  Depreciation and amortization        33,789     25,604  Share based compensation        1,710     3,117  Finance income         (6,695)     (8,065)  Finance expenses        30,203     19,493  Gains from projects disposals (*)        (54,973)     -  Share of losses of equity accounted investees        1,227     144  Taxes on income        24,651     6,831  Adjusted EBITDA        131,715     71,609  * Profit from revaluation linked to partial sale of asset  Reconciliation between Net Income to Adjusted EBITDA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Graph, scale  Generation, MW  Storage, MWh  Portfolio definitions  Operational, under construction and pre-construction (expected to start construction within 12 months)  Mature Phase   Projects which are expected to begin construction within 13 to 24 months of the Approval Date  Advanced  Phase  The rest of the projects in development process  Development Phase  Advanced  Phase  Under Construction  Operational  Pre-Construction  Mature Phase   Projects  Development Phase  Total   Portfolio  0-12 months  until start of construction   13-24 months   until start of construction  +  +  +  +  +  +  +  Operational projects sold  1.7 GW still under the company’s operational management  1.7 GW  2,491  6,112  2,545  4,316  1,076  28,396  12,592  49,835  8,847  2,664  9,706  3,357  19,174  1,866  Portfolio snapshot  Note: Portfolio information as of the Approval Date; Projects that are not consolidated in our financial statements are reflected at their proportional share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73% of total portfolio in the United States  2.9 GW  45% of U.S Development Phase  Development Phase   Advanced Phase  2.9 GW  100% of U.S   Advanced Phase  Mature Phase Projects  3.8 GW  100% of U.S Mature Phase   9.6 GW   System Impact Study Completed  +  +  =  Enlight US  Advanced grid connection status for 10 GW of projects  Transmission infrastructure is the principal constraint for renewable energy today </w:t>
      </w:r>
    </w:p>
    <w:p>
      <w:pPr>
        <w:pStyle w:val="TextBody"/>
        <w:bidi w:val="0"/>
        <w:spacing w:before="0" w:after="0"/>
        <w:jc w:val="center"/>
        <w:rPr>
          <w:color w:val="000000"/>
        </w:rPr>
      </w:pPr>
      <w:r>
        <w:rPr>
          <w:color w:val="000000"/>
        </w:rPr>
        <w:t xml:space="preserve">  </w:t>
      </w:r>
    </w:p>
    <w:p>
      <w:pPr>
        <w:pStyle w:val="HorizontalLine"/>
        <w:bidi w:val="0"/>
        <w:spacing w:before="0" w:after="283"/>
        <w:jc w:val="center"/>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serif"/>
    <w:charset w:val="01"/>
    <w:family w:val="auto"/>
    <w:pitch w:val="default"/>
  </w:font>
  <w:font w:name="Times New Roman">
    <w:altName w:val="Times"/>
    <w:charset w:val="01"/>
    <w:family w:val="auto"/>
    <w:pitch w:val="default"/>
  </w:font>
  <w:font w:name="Heebo">
    <w:altName w:val="Arial"/>
    <w:charset w:val="01"/>
    <w:family w:val="auto"/>
    <w:pitch w:val="default"/>
  </w:font>
  <w:font w:name="Calibri">
    <w:altName w:val="sans-serif"/>
    <w:charset w:val="01"/>
    <w:family w:val="auto"/>
    <w:pitch w:val="default"/>
  </w:font>
  <w:font w:name="Courier New">
    <w:altName w:val="monospace"/>
    <w:charset w:val="01"/>
    <w:family w:val="auto"/>
    <w:pitch w:val="default"/>
  </w:font>
  <w:font w:name="Heebo">
    <w:charset w:val="01"/>
    <w:family w:val="auto"/>
    <w:pitch w:val="default"/>
  </w:font>
  <w:font w:name="\">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12808</Words>
  <Characters>71390</Characters>
  <CharactersWithSpaces>85419</CharactersWithSpaces>
  <Paragraphs>3270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